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DF8" w:rsidRDefault="005C1DF8" w:rsidP="005C1DF8">
      <w:pPr>
        <w:spacing w:before="360" w:after="60"/>
        <w:jc w:val="center"/>
        <w:rPr>
          <w:rFonts w:ascii="AcademyC" w:eastAsia="Times New Roman" w:hAnsi="AcademyC"/>
          <w:b/>
          <w:color w:val="002060"/>
          <w:sz w:val="28"/>
          <w:szCs w:val="28"/>
          <w:lang w:val="ru-RU" w:eastAsia="ru-RU"/>
        </w:rPr>
      </w:pPr>
    </w:p>
    <w:p w:rsidR="005C1DF8" w:rsidRPr="00CF57E5" w:rsidRDefault="005C1DF8" w:rsidP="005C1DF8">
      <w:pPr>
        <w:spacing w:before="360" w:after="60"/>
        <w:jc w:val="center"/>
        <w:rPr>
          <w:rFonts w:ascii="AcademyC" w:eastAsia="Times New Roman" w:hAnsi="AcademyC"/>
          <w:b/>
          <w:color w:val="002060"/>
          <w:sz w:val="28"/>
          <w:szCs w:val="28"/>
          <w:lang w:val="ru-RU"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-543560</wp:posOffset>
            </wp:positionV>
            <wp:extent cx="521970" cy="683895"/>
            <wp:effectExtent l="19050" t="0" r="0" b="0"/>
            <wp:wrapNone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F57E5">
        <w:rPr>
          <w:rFonts w:ascii="AcademyC" w:eastAsia="Times New Roman" w:hAnsi="AcademyC"/>
          <w:b/>
          <w:color w:val="002060"/>
          <w:sz w:val="28"/>
          <w:szCs w:val="28"/>
          <w:lang w:val="ru-RU" w:eastAsia="ru-RU"/>
        </w:rPr>
        <w:t>УКРАЇНА</w:t>
      </w:r>
    </w:p>
    <w:p w:rsidR="005C1DF8" w:rsidRPr="00CF57E5" w:rsidRDefault="005C1DF8" w:rsidP="005C1DF8">
      <w:pPr>
        <w:spacing w:after="60"/>
        <w:jc w:val="center"/>
        <w:rPr>
          <w:rFonts w:ascii="AcademyC" w:eastAsia="Times New Roman" w:hAnsi="AcademyC"/>
          <w:b/>
          <w:color w:val="002060"/>
          <w:sz w:val="28"/>
          <w:szCs w:val="28"/>
          <w:lang w:val="ru-RU" w:eastAsia="ru-RU"/>
        </w:rPr>
      </w:pPr>
      <w:r w:rsidRPr="00CF57E5">
        <w:rPr>
          <w:rFonts w:ascii="AcademyC" w:eastAsia="Times New Roman" w:hAnsi="AcademyC"/>
          <w:b/>
          <w:color w:val="002060"/>
          <w:sz w:val="28"/>
          <w:szCs w:val="28"/>
          <w:lang w:val="ru-RU" w:eastAsia="ru-RU"/>
        </w:rPr>
        <w:t>ВИЩА РАДА ПРАВОСУДДЯ</w:t>
      </w:r>
    </w:p>
    <w:p w:rsidR="005C1DF8" w:rsidRPr="00CF57E5" w:rsidRDefault="005C1DF8" w:rsidP="005C1DF8">
      <w:pPr>
        <w:spacing w:after="240"/>
        <w:jc w:val="center"/>
        <w:rPr>
          <w:rFonts w:ascii="AcademyC" w:eastAsia="Times New Roman" w:hAnsi="AcademyC"/>
          <w:b/>
          <w:color w:val="002060"/>
          <w:sz w:val="28"/>
          <w:szCs w:val="28"/>
          <w:lang w:val="ru-RU" w:eastAsia="ru-RU"/>
        </w:rPr>
      </w:pPr>
      <w:proofErr w:type="gramStart"/>
      <w:r w:rsidRPr="00CF57E5">
        <w:rPr>
          <w:rFonts w:ascii="AcademyC" w:eastAsia="Times New Roman" w:hAnsi="AcademyC"/>
          <w:b/>
          <w:color w:val="002060"/>
          <w:sz w:val="28"/>
          <w:szCs w:val="28"/>
          <w:lang w:val="ru-RU" w:eastAsia="ru-RU"/>
        </w:rPr>
        <w:t>Р</w:t>
      </w:r>
      <w:proofErr w:type="gramEnd"/>
      <w:r w:rsidRPr="00CF57E5">
        <w:rPr>
          <w:rFonts w:ascii="AcademyC" w:eastAsia="Times New Roman" w:hAnsi="AcademyC"/>
          <w:b/>
          <w:color w:val="002060"/>
          <w:sz w:val="28"/>
          <w:szCs w:val="28"/>
          <w:lang w:val="ru-RU" w:eastAsia="ru-RU"/>
        </w:rPr>
        <w:t>ІШЕННЯ</w:t>
      </w:r>
    </w:p>
    <w:tbl>
      <w:tblPr>
        <w:tblW w:w="10031" w:type="dxa"/>
        <w:tblLook w:val="04A0"/>
      </w:tblPr>
      <w:tblGrid>
        <w:gridCol w:w="3098"/>
        <w:gridCol w:w="1121"/>
        <w:gridCol w:w="2188"/>
        <w:gridCol w:w="3624"/>
      </w:tblGrid>
      <w:tr w:rsidR="005C1DF8" w:rsidRPr="006E20A6" w:rsidTr="005C1DF8">
        <w:trPr>
          <w:trHeight w:val="188"/>
        </w:trPr>
        <w:tc>
          <w:tcPr>
            <w:tcW w:w="3098" w:type="dxa"/>
            <w:hideMark/>
          </w:tcPr>
          <w:p w:rsidR="005C1DF8" w:rsidRPr="00CF57E5" w:rsidRDefault="005C1DF8" w:rsidP="005C1DF8">
            <w:pPr>
              <w:spacing w:line="360" w:lineRule="auto"/>
              <w:ind w:right="-2"/>
              <w:rPr>
                <w:rFonts w:ascii="Times New Roman" w:hAnsi="Times New Roman"/>
                <w:noProof/>
                <w:color w:val="002060"/>
                <w:sz w:val="28"/>
                <w:szCs w:val="28"/>
                <w:lang w:val="en-US" w:eastAsia="ru-RU"/>
              </w:rPr>
            </w:pPr>
            <w:r w:rsidRPr="00CF57E5">
              <w:rPr>
                <w:rFonts w:ascii="Times New Roman" w:eastAsia="Times New Roman" w:hAnsi="Times New Roman"/>
                <w:noProof/>
                <w:color w:val="00206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noProof/>
                <w:color w:val="002060"/>
                <w:sz w:val="28"/>
                <w:szCs w:val="28"/>
                <w:lang w:eastAsia="ru-RU"/>
              </w:rPr>
              <w:t>7 жовтня</w:t>
            </w:r>
            <w:r w:rsidRPr="00CF57E5">
              <w:rPr>
                <w:rFonts w:ascii="Times New Roman" w:eastAsia="Times New Roman" w:hAnsi="Times New Roman"/>
                <w:noProof/>
                <w:color w:val="002060"/>
                <w:sz w:val="28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gridSpan w:val="2"/>
            <w:hideMark/>
          </w:tcPr>
          <w:p w:rsidR="005C1DF8" w:rsidRPr="00CF57E5" w:rsidRDefault="005C1DF8" w:rsidP="005D6150">
            <w:pPr>
              <w:spacing w:line="360" w:lineRule="auto"/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  <w:lang w:val="ru-RU" w:eastAsia="ru-RU"/>
              </w:rPr>
            </w:pPr>
            <w:proofErr w:type="spellStart"/>
            <w:r w:rsidRPr="00CF57E5">
              <w:rPr>
                <w:rFonts w:ascii="Book Antiqua" w:eastAsia="Times New Roman" w:hAnsi="Book Antiqua"/>
                <w:color w:val="002060"/>
                <w:sz w:val="20"/>
                <w:szCs w:val="20"/>
                <w:lang w:val="ru-RU" w:eastAsia="ru-RU"/>
              </w:rPr>
              <w:t>Киї</w:t>
            </w:r>
            <w:proofErr w:type="gramStart"/>
            <w:r w:rsidRPr="00CF57E5">
              <w:rPr>
                <w:rFonts w:ascii="Book Antiqua" w:eastAsia="Times New Roman" w:hAnsi="Book Antiqua"/>
                <w:color w:val="002060"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  <w:hideMark/>
          </w:tcPr>
          <w:p w:rsidR="005C1DF8" w:rsidRPr="00CF57E5" w:rsidRDefault="005C1DF8" w:rsidP="005C1DF8">
            <w:pPr>
              <w:spacing w:line="360" w:lineRule="auto"/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  <w:lang w:val="ru-RU" w:eastAsia="ru-RU"/>
              </w:rPr>
            </w:pPr>
            <w:r w:rsidRPr="00CF57E5">
              <w:rPr>
                <w:rFonts w:ascii="Times New Roman" w:eastAsia="Times New Roman" w:hAnsi="Times New Roman"/>
                <w:noProof/>
                <w:color w:val="002060"/>
                <w:sz w:val="28"/>
                <w:szCs w:val="28"/>
                <w:lang w:eastAsia="ru-RU"/>
              </w:rPr>
              <w:t xml:space="preserve">            №</w:t>
            </w:r>
            <w:r w:rsidRPr="00CF57E5">
              <w:rPr>
                <w:rFonts w:ascii="Bookman Old Style" w:eastAsia="Times New Roman" w:hAnsi="Bookman Old Style"/>
                <w:noProof/>
                <w:color w:val="00206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Bookman Old Style" w:eastAsia="Times New Roman" w:hAnsi="Bookman Old Style"/>
                <w:noProof/>
                <w:color w:val="002060"/>
                <w:sz w:val="28"/>
                <w:szCs w:val="28"/>
                <w:lang w:val="ru-RU" w:eastAsia="ru-RU"/>
              </w:rPr>
              <w:t>2953</w:t>
            </w:r>
            <w:r w:rsidRPr="00CF57E5">
              <w:rPr>
                <w:rFonts w:ascii="Times New Roman" w:eastAsia="Times New Roman" w:hAnsi="Times New Roman"/>
                <w:noProof/>
                <w:color w:val="002060"/>
                <w:sz w:val="28"/>
                <w:szCs w:val="28"/>
                <w:lang w:eastAsia="ru-RU"/>
              </w:rPr>
              <w:t>/0/15-20</w:t>
            </w:r>
          </w:p>
        </w:tc>
      </w:tr>
      <w:tr w:rsidR="001C5DD5" w:rsidRPr="00F2112F" w:rsidTr="005C1DF8">
        <w:trPr>
          <w:gridAfter w:val="2"/>
          <w:wAfter w:w="5812" w:type="dxa"/>
        </w:trPr>
        <w:tc>
          <w:tcPr>
            <w:tcW w:w="4219" w:type="dxa"/>
            <w:gridSpan w:val="2"/>
            <w:shd w:val="clear" w:color="auto" w:fill="auto"/>
          </w:tcPr>
          <w:p w:rsidR="001C5DD5" w:rsidRPr="001C5DD5" w:rsidRDefault="001C5DD5" w:rsidP="009411BD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1C5D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 початок процедури відрядження судді до Тетіївського районного суду Київської області (як тимчасового переведення)</w:t>
            </w:r>
          </w:p>
        </w:tc>
      </w:tr>
    </w:tbl>
    <w:p w:rsidR="001C5DD5" w:rsidRPr="00F2112F" w:rsidRDefault="001C5DD5" w:rsidP="001C5DD5">
      <w:pPr>
        <w:jc w:val="both"/>
        <w:rPr>
          <w:rFonts w:eastAsia="Calibri"/>
        </w:rPr>
      </w:pP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>Вища рада правосуддя, розглянувши повідомлення Державної судової адміністрації України про необхідність розгляду питання щодо відрядження судді до Тетіївського районного суду Київської області,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5DD5" w:rsidRPr="001C5DD5" w:rsidRDefault="001C5DD5" w:rsidP="001C5DD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5DD5">
        <w:rPr>
          <w:rFonts w:ascii="Times New Roman" w:eastAsia="Calibri" w:hAnsi="Times New Roman" w:cs="Times New Roman"/>
          <w:b/>
          <w:sz w:val="28"/>
          <w:szCs w:val="28"/>
        </w:rPr>
        <w:t>встановила: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>до Вищої ради правосуддя надійшло повідомлення Державної судової адміністрації України про наявність підстав для відрядження судді до Тетіївського районного суду Київської області у зв’язку з виявленням у ньому надмірного рівня судового навантаження.</w:t>
      </w:r>
    </w:p>
    <w:p w:rsidR="001C5DD5" w:rsidRPr="001C5DD5" w:rsidRDefault="001C5DD5" w:rsidP="001C5DD5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>Ураховуючи стан здійснення правосуддя, рівень судового навантаження у Тетіївському районному суді Київської області, Державна судова адміністрація України пропонує відрядити 1 (одного) судд</w:t>
      </w:r>
      <w:r w:rsidR="00226ABC">
        <w:rPr>
          <w:rFonts w:ascii="Times New Roman" w:eastAsia="Calibri" w:hAnsi="Times New Roman" w:cs="Times New Roman"/>
          <w:sz w:val="28"/>
          <w:szCs w:val="28"/>
        </w:rPr>
        <w:t>ю</w:t>
      </w:r>
      <w:r w:rsidRPr="001C5DD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>Державна судова адміністрація України зазначає, що відрядження одного судді строком на один рік дасть змогу врегулювати навантаження і забезпечить належні умови для доступу до правосуддя у Тетіївському районному суді Київської області.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Відповідно до підпунктів 1, 5 пункту 2 розділу ІІ «Прикінцеві та перехідні положення» Закону України від 4 червня 2020 року № 679-ІХ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спеціалізації, про внесення змін до порядку відрядження судді до іншого суду тієї самої спеціалізації. 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Пунктом 2-2 розділу І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(далі – Порядок), та пунктом 21.10 Регламенту Вищої ради правосуддя (далі – </w:t>
      </w:r>
      <w:r w:rsidRPr="001C5DD5">
        <w:rPr>
          <w:rFonts w:ascii="Times New Roman" w:eastAsia="Calibri" w:hAnsi="Times New Roman" w:cs="Times New Roman"/>
          <w:sz w:val="28"/>
          <w:szCs w:val="28"/>
        </w:rPr>
        <w:lastRenderedPageBreak/>
        <w:t>Регламент) 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>Згідно з пунктом 21.13 Регламенту за результатами розгляду 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 (суддів), у зв’язку із чим відповідно до пункту 2 розділу І</w:t>
      </w:r>
      <w:r w:rsidRPr="001C5DD5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-1 Порядку розміщується оголошення на офіційному </w:t>
      </w:r>
      <w:proofErr w:type="spellStart"/>
      <w:r w:rsidRPr="001C5DD5">
        <w:rPr>
          <w:rFonts w:ascii="Times New Roman" w:eastAsia="Calibri" w:hAnsi="Times New Roman" w:cs="Times New Roman"/>
          <w:sz w:val="28"/>
          <w:szCs w:val="28"/>
        </w:rPr>
        <w:t>вебсайті</w:t>
      </w:r>
      <w:proofErr w:type="spellEnd"/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Вищої ради правосуддя протягом п’яти робочих днів із дня прийняття Радою відповідного рішення.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>На підставі наведеного, керуючись статтею 55 Закону України                  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статтею 70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5DD5" w:rsidRPr="001C5DD5" w:rsidRDefault="001C5DD5" w:rsidP="001C5DD5">
      <w:pPr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5DD5">
        <w:rPr>
          <w:rFonts w:ascii="Times New Roman" w:eastAsia="Calibri" w:hAnsi="Times New Roman" w:cs="Times New Roman"/>
          <w:b/>
          <w:sz w:val="28"/>
          <w:szCs w:val="28"/>
        </w:rPr>
        <w:t>вирішила:</w:t>
      </w:r>
    </w:p>
    <w:p w:rsidR="001C5DD5" w:rsidRPr="001C5DD5" w:rsidRDefault="001C5DD5" w:rsidP="001C5DD5">
      <w:pPr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>1. Розпочати процедуру відрядження судді до Тетіївського районного суду Київської області.</w:t>
      </w:r>
    </w:p>
    <w:p w:rsidR="001C5DD5" w:rsidRPr="001C5DD5" w:rsidRDefault="001C5DD5" w:rsidP="001C5DD5">
      <w:pPr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2. Затвердити текст оголошення про початок процедури відрядження судді (додається) та оприлюднити його на </w:t>
      </w:r>
      <w:proofErr w:type="spellStart"/>
      <w:r w:rsidRPr="001C5DD5">
        <w:rPr>
          <w:rFonts w:ascii="Times New Roman" w:eastAsia="Calibri" w:hAnsi="Times New Roman" w:cs="Times New Roman"/>
          <w:sz w:val="28"/>
          <w:szCs w:val="28"/>
        </w:rPr>
        <w:t>вебсайті</w:t>
      </w:r>
      <w:proofErr w:type="spellEnd"/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Вищої ради правосуддя.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C5DD5">
        <w:rPr>
          <w:rFonts w:ascii="Times New Roman" w:eastAsia="Calibri" w:hAnsi="Times New Roman" w:cs="Times New Roman"/>
          <w:b/>
          <w:sz w:val="28"/>
          <w:szCs w:val="28"/>
        </w:rPr>
        <w:t>Голова Вищої ради правосуддя</w:t>
      </w:r>
      <w:r w:rsidRPr="001C5DD5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1C5DD5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1C5DD5"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1C5DD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</w:t>
      </w:r>
      <w:r w:rsidRPr="001C5DD5">
        <w:rPr>
          <w:rFonts w:ascii="Times New Roman" w:eastAsia="Calibri" w:hAnsi="Times New Roman" w:cs="Times New Roman"/>
          <w:b/>
          <w:sz w:val="28"/>
          <w:szCs w:val="28"/>
        </w:rPr>
        <w:t xml:space="preserve">      А.А. </w:t>
      </w:r>
      <w:proofErr w:type="spellStart"/>
      <w:r w:rsidRPr="001C5DD5">
        <w:rPr>
          <w:rFonts w:ascii="Times New Roman" w:eastAsia="Calibri" w:hAnsi="Times New Roman" w:cs="Times New Roman"/>
          <w:b/>
          <w:sz w:val="28"/>
          <w:szCs w:val="28"/>
        </w:rPr>
        <w:t>Овсієнко</w:t>
      </w:r>
      <w:proofErr w:type="spellEnd"/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4D0A" w:rsidRPr="001C5DD5" w:rsidRDefault="00DF4D0A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DF4D0A">
      <w:pPr>
        <w:rPr>
          <w:rFonts w:ascii="Times New Roman" w:hAnsi="Times New Roman" w:cs="Times New Roman"/>
          <w:b/>
          <w:sz w:val="28"/>
          <w:szCs w:val="28"/>
        </w:rPr>
      </w:pPr>
      <w:r w:rsidRPr="001C5DD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A37A90" w:rsidRPr="00A37A9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  <w:r w:rsidR="00A37A90" w:rsidRPr="00DF4D0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C5DD5">
        <w:rPr>
          <w:rFonts w:ascii="Times New Roman" w:hAnsi="Times New Roman" w:cs="Times New Roman"/>
          <w:b/>
          <w:sz w:val="28"/>
          <w:szCs w:val="28"/>
        </w:rPr>
        <w:t xml:space="preserve">ЗАТВЕРДЖЕНО </w:t>
      </w:r>
    </w:p>
    <w:p w:rsidR="001C5DD5" w:rsidRPr="001C5DD5" w:rsidRDefault="001C5DD5" w:rsidP="00DF4D0A">
      <w:pPr>
        <w:rPr>
          <w:rFonts w:ascii="Times New Roman" w:hAnsi="Times New Roman" w:cs="Times New Roman"/>
          <w:b/>
          <w:sz w:val="28"/>
          <w:szCs w:val="28"/>
        </w:rPr>
      </w:pPr>
      <w:r w:rsidRPr="001C5DD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A37A90" w:rsidRPr="00A37A9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</w:t>
      </w:r>
      <w:r w:rsidRPr="001C5DD5">
        <w:rPr>
          <w:rFonts w:ascii="Times New Roman" w:hAnsi="Times New Roman" w:cs="Times New Roman"/>
          <w:b/>
          <w:sz w:val="28"/>
          <w:szCs w:val="28"/>
        </w:rPr>
        <w:t xml:space="preserve">Рішення Вищої ради правосуддя </w:t>
      </w:r>
    </w:p>
    <w:p w:rsidR="001C5DD5" w:rsidRPr="001C5DD5" w:rsidRDefault="001C5DD5" w:rsidP="00DF4D0A">
      <w:pPr>
        <w:ind w:left="4248" w:firstLine="289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:rsidR="001C5DD5" w:rsidRPr="00A37A90" w:rsidRDefault="001C5DD5" w:rsidP="00DF4D0A">
      <w:pPr>
        <w:ind w:left="4248" w:firstLine="28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37A90" w:rsidRPr="00A37A9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5C1DF8">
        <w:rPr>
          <w:rFonts w:ascii="Times New Roman" w:eastAsia="Calibri" w:hAnsi="Times New Roman" w:cs="Times New Roman"/>
          <w:sz w:val="24"/>
          <w:szCs w:val="24"/>
        </w:rPr>
        <w:t>27 жовтня 2020 року № </w:t>
      </w:r>
      <w:r w:rsidR="005C1DF8">
        <w:rPr>
          <w:rFonts w:ascii="Times New Roman" w:eastAsia="Calibri" w:hAnsi="Times New Roman" w:cs="Times New Roman"/>
          <w:sz w:val="24"/>
          <w:szCs w:val="24"/>
          <w:lang w:val="en-US"/>
        </w:rPr>
        <w:t>2953</w:t>
      </w:r>
      <w:r w:rsidRPr="00A37A90">
        <w:rPr>
          <w:rFonts w:ascii="Times New Roman" w:eastAsia="Calibri" w:hAnsi="Times New Roman" w:cs="Times New Roman"/>
          <w:sz w:val="24"/>
          <w:szCs w:val="24"/>
        </w:rPr>
        <w:t>/0/15-20</w:t>
      </w:r>
    </w:p>
    <w:p w:rsidR="001C5DD5" w:rsidRPr="001C5DD5" w:rsidRDefault="001C5DD5" w:rsidP="00DF4D0A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DF4D0A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5DD5">
        <w:rPr>
          <w:rFonts w:ascii="Times New Roman" w:eastAsia="Calibri" w:hAnsi="Times New Roman" w:cs="Times New Roman"/>
          <w:b/>
          <w:sz w:val="28"/>
          <w:szCs w:val="28"/>
        </w:rPr>
        <w:t>ОГОЛОШЕННЯ</w:t>
      </w:r>
    </w:p>
    <w:p w:rsidR="001C5DD5" w:rsidRPr="001C5DD5" w:rsidRDefault="001C5DD5" w:rsidP="001C5DD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5DD5">
        <w:rPr>
          <w:rFonts w:ascii="Times New Roman" w:eastAsia="Calibri" w:hAnsi="Times New Roman" w:cs="Times New Roman"/>
          <w:b/>
          <w:sz w:val="28"/>
          <w:szCs w:val="28"/>
        </w:rPr>
        <w:t>про початок процедури відрядження суддів</w:t>
      </w: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5DD5" w:rsidRPr="001C5DD5" w:rsidRDefault="001C5DD5" w:rsidP="001C5DD5">
      <w:pPr>
        <w:spacing w:after="12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Вища рада правосуддя відповідно до рішення від 27 жовтня 2020 року </w:t>
      </w:r>
      <w:r w:rsidRPr="001C5DD5">
        <w:rPr>
          <w:rFonts w:ascii="Times New Roman" w:eastAsia="Calibri" w:hAnsi="Times New Roman" w:cs="Times New Roman"/>
          <w:sz w:val="28"/>
          <w:szCs w:val="28"/>
        </w:rPr>
        <w:br/>
        <w:t xml:space="preserve">№  </w:t>
      </w:r>
      <w:r w:rsidR="005C1DF8" w:rsidRPr="005C1DF8">
        <w:rPr>
          <w:rFonts w:ascii="Times New Roman" w:eastAsia="Calibri" w:hAnsi="Times New Roman" w:cs="Times New Roman"/>
          <w:sz w:val="24"/>
          <w:szCs w:val="24"/>
        </w:rPr>
        <w:t>2953</w:t>
      </w:r>
      <w:r w:rsidRPr="001C5DD5">
        <w:rPr>
          <w:rFonts w:ascii="Times New Roman" w:eastAsia="Calibri" w:hAnsi="Times New Roman" w:cs="Times New Roman"/>
          <w:sz w:val="28"/>
          <w:szCs w:val="28"/>
        </w:rPr>
        <w:t>/0/15-20 оголошує про початок процедури відрядження судді до  іншого суду того самого рівня і спеціалізації для здійснення правосуддя, а саме до</w:t>
      </w:r>
    </w:p>
    <w:p w:rsidR="001C5DD5" w:rsidRPr="001C5DD5" w:rsidRDefault="001C5DD5" w:rsidP="001C5DD5">
      <w:pPr>
        <w:spacing w:line="276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r w:rsidRPr="001C5DD5">
        <w:rPr>
          <w:rFonts w:ascii="Times New Roman" w:eastAsia="Calibri" w:hAnsi="Times New Roman" w:cs="Times New Roman"/>
          <w:b/>
          <w:sz w:val="28"/>
          <w:szCs w:val="28"/>
        </w:rPr>
        <w:t>Тетіївського районного суду Київської області</w:t>
      </w:r>
      <w:r w:rsidRPr="001C5DD5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– 1 судді.                                                                                                                                                            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>Судді, які виявили бажання бути відрядженими до Тетіївського районного суду Київської області,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 w:rsidRPr="001C5DD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*</w:t>
      </w: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 w:rsidRPr="001C5DD5">
        <w:rPr>
          <w:rFonts w:ascii="Times New Roman" w:eastAsia="Calibri" w:hAnsi="Times New Roman" w:cs="Times New Roman"/>
          <w:sz w:val="28"/>
          <w:szCs w:val="28"/>
          <w:u w:val="single"/>
        </w:rPr>
        <w:t>адресовану Вищій раді правосуддя,</w:t>
      </w: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за формою згідно з </w:t>
      </w:r>
      <w:r w:rsidRPr="001C5DD5">
        <w:rPr>
          <w:rFonts w:ascii="Times New Roman" w:eastAsia="Calibri" w:hAnsi="Times New Roman" w:cs="Times New Roman"/>
          <w:color w:val="0070C0"/>
          <w:sz w:val="28"/>
          <w:szCs w:val="28"/>
          <w:u w:val="single"/>
        </w:rPr>
        <w:t>додатком 1-2 до Порядку</w:t>
      </w: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                      (із змінами);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               </w:t>
      </w:r>
      <w:r w:rsidRPr="001C5DD5">
        <w:rPr>
          <w:rFonts w:ascii="Times New Roman" w:eastAsia="Calibri" w:hAnsi="Times New Roman" w:cs="Times New Roman"/>
          <w:color w:val="0070C0"/>
          <w:sz w:val="28"/>
          <w:szCs w:val="28"/>
          <w:u w:val="single"/>
        </w:rPr>
        <w:t>додатком 2 до Порядку</w:t>
      </w: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5DD5" w:rsidRPr="00DF4D0A" w:rsidRDefault="001C5DD5" w:rsidP="001C5DD5">
      <w:pPr>
        <w:jc w:val="both"/>
        <w:rPr>
          <w:rFonts w:eastAsia="Calibri"/>
        </w:rPr>
      </w:pPr>
    </w:p>
    <w:p w:rsidR="00A37A90" w:rsidRPr="00DF4D0A" w:rsidRDefault="00A37A90" w:rsidP="001C5DD5">
      <w:pPr>
        <w:jc w:val="both"/>
        <w:rPr>
          <w:rFonts w:eastAsia="Calibri"/>
        </w:rPr>
      </w:pPr>
    </w:p>
    <w:p w:rsidR="00A37A90" w:rsidRPr="00DF4D0A" w:rsidRDefault="00A37A90" w:rsidP="001C5DD5">
      <w:pPr>
        <w:jc w:val="both"/>
        <w:rPr>
          <w:rFonts w:eastAsia="Calibri"/>
        </w:rPr>
      </w:pPr>
    </w:p>
    <w:p w:rsidR="001C5DD5" w:rsidRPr="00A37A90" w:rsidRDefault="001C5DD5" w:rsidP="001C5DD5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37A90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 xml:space="preserve">* </w:t>
      </w:r>
      <w:r w:rsidRPr="00A37A90">
        <w:rPr>
          <w:rFonts w:ascii="Times New Roman" w:eastAsia="Calibri" w:hAnsi="Times New Roman" w:cs="Times New Roman"/>
          <w:sz w:val="20"/>
          <w:szCs w:val="20"/>
        </w:rPr>
        <w:t>Документи для відрядження можуть бути подані:</w:t>
      </w:r>
    </w:p>
    <w:p w:rsidR="001C5DD5" w:rsidRPr="00A37A90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суддею особисто до Вищої ради правосуддя з понеділка по четвер з 08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год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00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хв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до 12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год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00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хв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та з            12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год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45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хв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до 16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год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00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хв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, у п’ятницю з 08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год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00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хв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до 12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год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00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хв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та з 12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год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45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хв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до 15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год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00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хв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                          за адресою: м. Київ, вул. Студентська, 12-А;</w:t>
      </w:r>
    </w:p>
    <w:p w:rsidR="001C5DD5" w:rsidRPr="00A37A90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електронною поштою на адресу </w:t>
      </w:r>
      <w:hyperlink r:id="rId9" w:history="1">
        <w:r w:rsidRPr="00A37A90">
          <w:rPr>
            <w:rFonts w:ascii="Times New Roman" w:eastAsia="Calibri" w:hAnsi="Times New Roman" w:cs="Times New Roman"/>
            <w:color w:val="0563C1"/>
            <w:sz w:val="20"/>
            <w:szCs w:val="20"/>
            <w:u w:val="single"/>
          </w:rPr>
          <w:t>assistant@hcj.gov.ua</w:t>
        </w:r>
      </w:hyperlink>
      <w:r w:rsidRPr="00A37A90">
        <w:rPr>
          <w:rFonts w:ascii="Times New Roman" w:hAnsi="Times New Roman" w:cs="Times New Roman"/>
          <w:sz w:val="20"/>
          <w:szCs w:val="20"/>
        </w:rPr>
        <w:t>.</w:t>
      </w:r>
    </w:p>
    <w:p w:rsidR="001C5DD5" w:rsidRPr="00A37A90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Документи щодо відрядження, які надсилаються електронною поштою, мають бути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відскановані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окремими файлами у форматі </w:t>
      </w:r>
      <w:r w:rsidRPr="00A37A90">
        <w:rPr>
          <w:rFonts w:ascii="Times New Roman" w:eastAsia="Calibri" w:hAnsi="Times New Roman" w:cs="Times New Roman"/>
          <w:sz w:val="20"/>
          <w:szCs w:val="20"/>
          <w:lang w:val="en-US"/>
        </w:rPr>
        <w:t>PDF</w:t>
      </w:r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із зазначенням назви кожного з них. Також має бути додане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відскановане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у форматі </w:t>
      </w:r>
      <w:r w:rsidRPr="00A37A90">
        <w:rPr>
          <w:rFonts w:ascii="Times New Roman" w:eastAsia="Calibri" w:hAnsi="Times New Roman" w:cs="Times New Roman"/>
          <w:sz w:val="20"/>
          <w:szCs w:val="20"/>
          <w:lang w:val="en-US"/>
        </w:rPr>
        <w:t>PDF</w:t>
      </w:r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із розрахунковим документом).</w:t>
      </w:r>
    </w:p>
    <w:p w:rsidR="00985471" w:rsidRPr="001C5DD5" w:rsidRDefault="001C5DD5" w:rsidP="00A37A90">
      <w:pPr>
        <w:ind w:firstLine="708"/>
        <w:jc w:val="both"/>
        <w:rPr>
          <w:rFonts w:ascii="Times New Roman" w:hAnsi="Times New Roman" w:cs="Times New Roman"/>
        </w:rPr>
      </w:pPr>
      <w:r w:rsidRPr="00A37A90">
        <w:rPr>
          <w:rFonts w:ascii="Times New Roman" w:eastAsia="Calibri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змінами), та умов, зазначених в оголошенні.</w:t>
      </w:r>
    </w:p>
    <w:sectPr w:rsidR="00985471" w:rsidRPr="001C5DD5" w:rsidSect="004A0CC8">
      <w:headerReference w:type="even" r:id="rId10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212" w:rsidRDefault="00D52212" w:rsidP="00AA31AA">
      <w:r>
        <w:separator/>
      </w:r>
    </w:p>
  </w:endnote>
  <w:endnote w:type="continuationSeparator" w:id="0">
    <w:p w:rsidR="00D52212" w:rsidRDefault="00D52212" w:rsidP="00AA3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212" w:rsidRDefault="00D52212" w:rsidP="00AA31AA">
      <w:r>
        <w:separator/>
      </w:r>
    </w:p>
  </w:footnote>
  <w:footnote w:type="continuationSeparator" w:id="0">
    <w:p w:rsidR="00D52212" w:rsidRDefault="00D52212" w:rsidP="00AA31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0293"/>
      <w:docPartObj>
        <w:docPartGallery w:val="Page Numbers (Top of Page)"/>
        <w:docPartUnique/>
      </w:docPartObj>
    </w:sdtPr>
    <w:sdtContent>
      <w:p w:rsidR="004A0CC8" w:rsidRDefault="00510615">
        <w:pPr>
          <w:pStyle w:val="a5"/>
          <w:jc w:val="center"/>
        </w:pPr>
        <w:r>
          <w:fldChar w:fldCharType="begin"/>
        </w:r>
        <w:r w:rsidR="00EC062E">
          <w:instrText xml:space="preserve"> PAGE   \* MERGEFORMAT </w:instrText>
        </w:r>
        <w:r>
          <w:fldChar w:fldCharType="separate"/>
        </w:r>
        <w:r w:rsidR="005C1D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0CC8" w:rsidRDefault="004A0CC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A26CC"/>
    <w:rsid w:val="000106F6"/>
    <w:rsid w:val="00042518"/>
    <w:rsid w:val="00065C31"/>
    <w:rsid w:val="000721A8"/>
    <w:rsid w:val="00077458"/>
    <w:rsid w:val="0009439E"/>
    <w:rsid w:val="000A73A4"/>
    <w:rsid w:val="000C1112"/>
    <w:rsid w:val="000D4A3F"/>
    <w:rsid w:val="000F48CB"/>
    <w:rsid w:val="00142FFB"/>
    <w:rsid w:val="001721F1"/>
    <w:rsid w:val="001A2CCA"/>
    <w:rsid w:val="001A7EA8"/>
    <w:rsid w:val="001B7695"/>
    <w:rsid w:val="001C5DD5"/>
    <w:rsid w:val="001D12A1"/>
    <w:rsid w:val="002072EA"/>
    <w:rsid w:val="0022069E"/>
    <w:rsid w:val="00226ABC"/>
    <w:rsid w:val="00247859"/>
    <w:rsid w:val="00264B00"/>
    <w:rsid w:val="002725D9"/>
    <w:rsid w:val="002911CB"/>
    <w:rsid w:val="00297453"/>
    <w:rsid w:val="002B42C6"/>
    <w:rsid w:val="002E066F"/>
    <w:rsid w:val="00303AAD"/>
    <w:rsid w:val="00324F1D"/>
    <w:rsid w:val="00333C38"/>
    <w:rsid w:val="00371CFC"/>
    <w:rsid w:val="00413E76"/>
    <w:rsid w:val="00414161"/>
    <w:rsid w:val="00426B08"/>
    <w:rsid w:val="00431FB7"/>
    <w:rsid w:val="0044193E"/>
    <w:rsid w:val="0045545F"/>
    <w:rsid w:val="0049565B"/>
    <w:rsid w:val="004A0CC8"/>
    <w:rsid w:val="004C3F70"/>
    <w:rsid w:val="004E289F"/>
    <w:rsid w:val="00506FDA"/>
    <w:rsid w:val="00510615"/>
    <w:rsid w:val="005368A3"/>
    <w:rsid w:val="005514AF"/>
    <w:rsid w:val="005732C4"/>
    <w:rsid w:val="00585E6F"/>
    <w:rsid w:val="005C1DF8"/>
    <w:rsid w:val="00602CD1"/>
    <w:rsid w:val="00645640"/>
    <w:rsid w:val="00654ABD"/>
    <w:rsid w:val="00670FD6"/>
    <w:rsid w:val="006A26CC"/>
    <w:rsid w:val="006F6AAD"/>
    <w:rsid w:val="00742CC6"/>
    <w:rsid w:val="0077549F"/>
    <w:rsid w:val="00784D5C"/>
    <w:rsid w:val="007852D2"/>
    <w:rsid w:val="007A096D"/>
    <w:rsid w:val="007A61EB"/>
    <w:rsid w:val="007B1D9F"/>
    <w:rsid w:val="007E583A"/>
    <w:rsid w:val="007F6311"/>
    <w:rsid w:val="007F7949"/>
    <w:rsid w:val="00802CF9"/>
    <w:rsid w:val="0084285A"/>
    <w:rsid w:val="00844C5E"/>
    <w:rsid w:val="008522A1"/>
    <w:rsid w:val="00855CE1"/>
    <w:rsid w:val="00856302"/>
    <w:rsid w:val="0086612B"/>
    <w:rsid w:val="00882FB3"/>
    <w:rsid w:val="008E1C8D"/>
    <w:rsid w:val="008E20F0"/>
    <w:rsid w:val="008E3005"/>
    <w:rsid w:val="008E4934"/>
    <w:rsid w:val="008F6730"/>
    <w:rsid w:val="009209D2"/>
    <w:rsid w:val="009300BB"/>
    <w:rsid w:val="0093322B"/>
    <w:rsid w:val="009454C9"/>
    <w:rsid w:val="00985471"/>
    <w:rsid w:val="009B0AD0"/>
    <w:rsid w:val="00A37A90"/>
    <w:rsid w:val="00A73C3F"/>
    <w:rsid w:val="00A91A22"/>
    <w:rsid w:val="00AA31AA"/>
    <w:rsid w:val="00AB17DB"/>
    <w:rsid w:val="00AB1E33"/>
    <w:rsid w:val="00B07096"/>
    <w:rsid w:val="00B34741"/>
    <w:rsid w:val="00BB37CD"/>
    <w:rsid w:val="00BC1FF0"/>
    <w:rsid w:val="00BF4D57"/>
    <w:rsid w:val="00C2106F"/>
    <w:rsid w:val="00C41E82"/>
    <w:rsid w:val="00C44541"/>
    <w:rsid w:val="00C44DE0"/>
    <w:rsid w:val="00C5788A"/>
    <w:rsid w:val="00C608FE"/>
    <w:rsid w:val="00CC14BA"/>
    <w:rsid w:val="00CC4E48"/>
    <w:rsid w:val="00CF1576"/>
    <w:rsid w:val="00D22396"/>
    <w:rsid w:val="00D37117"/>
    <w:rsid w:val="00D52212"/>
    <w:rsid w:val="00D61974"/>
    <w:rsid w:val="00D91C89"/>
    <w:rsid w:val="00DA6E94"/>
    <w:rsid w:val="00DC2FED"/>
    <w:rsid w:val="00DE4547"/>
    <w:rsid w:val="00DF404C"/>
    <w:rsid w:val="00DF4D0A"/>
    <w:rsid w:val="00E026A1"/>
    <w:rsid w:val="00E2636A"/>
    <w:rsid w:val="00E346BA"/>
    <w:rsid w:val="00E447F6"/>
    <w:rsid w:val="00E50C5E"/>
    <w:rsid w:val="00E63FD4"/>
    <w:rsid w:val="00E750B6"/>
    <w:rsid w:val="00EC062E"/>
    <w:rsid w:val="00ED15F8"/>
    <w:rsid w:val="00F15EA0"/>
    <w:rsid w:val="00F45525"/>
    <w:rsid w:val="00F95506"/>
    <w:rsid w:val="00F959B7"/>
    <w:rsid w:val="00FC5603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E447F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A31AA"/>
  </w:style>
  <w:style w:type="paragraph" w:styleId="a7">
    <w:name w:val="footer"/>
    <w:basedOn w:val="a"/>
    <w:link w:val="a8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31AA"/>
  </w:style>
  <w:style w:type="character" w:styleId="a9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  <w:style w:type="paragraph" w:styleId="ac">
    <w:name w:val="No Spacing"/>
    <w:uiPriority w:val="1"/>
    <w:qFormat/>
    <w:rsid w:val="00E346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tejustify">
    <w:name w:val="rtejustify"/>
    <w:basedOn w:val="a"/>
    <w:rsid w:val="00C578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Абзац списка Знак"/>
    <w:aliases w:val="Подглава Знак"/>
    <w:basedOn w:val="a0"/>
    <w:link w:val="a3"/>
    <w:uiPriority w:val="34"/>
    <w:rsid w:val="00EC06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5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sistant@hcj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C34AC-08AD-458D-8CD1-8D3766FDD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4263</Words>
  <Characters>2430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Міщенко (HCJ-GM0122 - s.mischenko)</dc:creator>
  <cp:lastModifiedBy>Євгенія Червонос (VRU-OLD08 - e.chervonos)</cp:lastModifiedBy>
  <cp:revision>2</cp:revision>
  <cp:lastPrinted>2020-10-21T10:07:00Z</cp:lastPrinted>
  <dcterms:created xsi:type="dcterms:W3CDTF">2020-10-27T13:57:00Z</dcterms:created>
  <dcterms:modified xsi:type="dcterms:W3CDTF">2020-10-27T13:57:00Z</dcterms:modified>
</cp:coreProperties>
</file>