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6F1" w:rsidRDefault="002D06F1" w:rsidP="002D06F1">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2D06F1" w:rsidRDefault="002D06F1" w:rsidP="002D06F1">
      <w:pPr>
        <w:spacing w:after="60"/>
        <w:jc w:val="center"/>
        <w:rPr>
          <w:rFonts w:ascii="AcademyC" w:hAnsi="AcademyC"/>
          <w:b/>
          <w:color w:val="002060"/>
        </w:rPr>
      </w:pPr>
      <w:r>
        <w:rPr>
          <w:rFonts w:ascii="AcademyC" w:hAnsi="AcademyC"/>
          <w:b/>
          <w:color w:val="002060"/>
        </w:rPr>
        <w:t>ВИЩА  РАДА  ПРАВОСУДДЯ</w:t>
      </w:r>
    </w:p>
    <w:p w:rsidR="002D06F1" w:rsidRDefault="002D06F1" w:rsidP="002D06F1">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2D06F1" w:rsidTr="005A1774">
        <w:trPr>
          <w:trHeight w:val="188"/>
        </w:trPr>
        <w:tc>
          <w:tcPr>
            <w:tcW w:w="3098" w:type="dxa"/>
            <w:hideMark/>
          </w:tcPr>
          <w:p w:rsidR="002D06F1" w:rsidRDefault="002D06F1" w:rsidP="005A1774">
            <w:pPr>
              <w:spacing w:line="360" w:lineRule="auto"/>
              <w:ind w:right="-2"/>
              <w:rPr>
                <w:noProof/>
                <w:color w:val="002060"/>
                <w:u w:val="single"/>
                <w:lang w:val="en-US"/>
              </w:rPr>
            </w:pPr>
            <w:r>
              <w:rPr>
                <w:noProof/>
                <w:color w:val="002060"/>
                <w:u w:val="single"/>
                <w:lang w:val="uk-UA"/>
              </w:rPr>
              <w:t>29 жовтня 2020 року</w:t>
            </w:r>
          </w:p>
        </w:tc>
        <w:tc>
          <w:tcPr>
            <w:tcW w:w="3309" w:type="dxa"/>
            <w:hideMark/>
          </w:tcPr>
          <w:p w:rsidR="002D06F1" w:rsidRDefault="002D06F1" w:rsidP="005A1774">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2D06F1" w:rsidRDefault="002D06F1" w:rsidP="002D06F1">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2987/0/15-20</w:t>
            </w:r>
          </w:p>
        </w:tc>
      </w:tr>
    </w:tbl>
    <w:p w:rsidR="002D06F1" w:rsidRDefault="002D06F1" w:rsidP="002D06F1">
      <w:pPr>
        <w:rPr>
          <w:lang w:val="uk-UA"/>
        </w:rPr>
      </w:pPr>
    </w:p>
    <w:tbl>
      <w:tblPr>
        <w:tblpPr w:leftFromText="180" w:rightFromText="180" w:bottomFromText="200" w:vertAnchor="text" w:horzAnchor="margin" w:tblpY="-25"/>
        <w:tblW w:w="0" w:type="auto"/>
        <w:tblLook w:val="04A0"/>
      </w:tblPr>
      <w:tblGrid>
        <w:gridCol w:w="4219"/>
      </w:tblGrid>
      <w:tr w:rsidR="002D06F1" w:rsidTr="005A1774">
        <w:trPr>
          <w:trHeight w:val="143"/>
        </w:trPr>
        <w:tc>
          <w:tcPr>
            <w:tcW w:w="4219" w:type="dxa"/>
            <w:hideMark/>
          </w:tcPr>
          <w:p w:rsidR="002D06F1" w:rsidRDefault="002D06F1" w:rsidP="005A1774">
            <w:pPr>
              <w:tabs>
                <w:tab w:val="left" w:pos="0"/>
              </w:tabs>
              <w:jc w:val="both"/>
              <w:rPr>
                <w:b/>
                <w:color w:val="000000"/>
                <w:sz w:val="24"/>
                <w:szCs w:val="24"/>
                <w:lang w:val="uk-UA"/>
              </w:rPr>
            </w:pPr>
            <w:r>
              <w:rPr>
                <w:b/>
                <w:color w:val="000000"/>
                <w:sz w:val="24"/>
                <w:szCs w:val="24"/>
                <w:lang w:val="uk-UA"/>
              </w:rPr>
              <w:t xml:space="preserve">Про звільнення </w:t>
            </w:r>
            <w:r>
              <w:rPr>
                <w:b/>
                <w:sz w:val="24"/>
                <w:szCs w:val="24"/>
                <w:lang w:val="uk-UA"/>
              </w:rPr>
              <w:t xml:space="preserve">Орлова І.В. </w:t>
            </w:r>
            <w:r>
              <w:rPr>
                <w:b/>
                <w:color w:val="000000"/>
                <w:sz w:val="24"/>
                <w:szCs w:val="24"/>
                <w:lang w:val="uk-UA"/>
              </w:rPr>
              <w:t xml:space="preserve">з посади судді Луганського апеляційного суду у зв’язку з поданням заяви про відставку </w:t>
            </w:r>
          </w:p>
        </w:tc>
      </w:tr>
    </w:tbl>
    <w:p w:rsidR="002D06F1" w:rsidRDefault="002D06F1" w:rsidP="002D06F1">
      <w:pPr>
        <w:tabs>
          <w:tab w:val="left" w:pos="3119"/>
          <w:tab w:val="left" w:pos="3261"/>
        </w:tabs>
        <w:ind w:right="6378" w:firstLine="851"/>
        <w:jc w:val="both"/>
        <w:rPr>
          <w:b/>
          <w:sz w:val="24"/>
          <w:szCs w:val="24"/>
          <w:lang w:val="uk-UA"/>
        </w:rPr>
      </w:pPr>
    </w:p>
    <w:p w:rsidR="002D06F1" w:rsidRDefault="002D06F1" w:rsidP="002D06F1">
      <w:pPr>
        <w:tabs>
          <w:tab w:val="left" w:pos="2694"/>
        </w:tabs>
        <w:ind w:right="6887" w:firstLine="851"/>
        <w:jc w:val="both"/>
        <w:rPr>
          <w:b/>
          <w:sz w:val="24"/>
          <w:szCs w:val="24"/>
          <w:lang w:val="uk-UA"/>
        </w:rPr>
      </w:pPr>
    </w:p>
    <w:p w:rsidR="002D06F1" w:rsidRDefault="002D06F1" w:rsidP="002D06F1">
      <w:pPr>
        <w:tabs>
          <w:tab w:val="left" w:pos="2694"/>
        </w:tabs>
        <w:ind w:right="6887" w:firstLine="851"/>
        <w:jc w:val="both"/>
        <w:rPr>
          <w:b/>
          <w:sz w:val="24"/>
          <w:szCs w:val="24"/>
          <w:lang w:val="uk-UA"/>
        </w:rPr>
      </w:pPr>
    </w:p>
    <w:p w:rsidR="002D06F1" w:rsidRDefault="002D06F1" w:rsidP="002D06F1">
      <w:pPr>
        <w:tabs>
          <w:tab w:val="left" w:pos="2694"/>
        </w:tabs>
        <w:ind w:right="6887" w:firstLine="851"/>
        <w:jc w:val="both"/>
        <w:rPr>
          <w:b/>
          <w:sz w:val="24"/>
          <w:szCs w:val="24"/>
          <w:lang w:val="uk-UA"/>
        </w:rPr>
      </w:pPr>
    </w:p>
    <w:p w:rsidR="002D06F1" w:rsidRDefault="002D06F1" w:rsidP="002D06F1">
      <w:pPr>
        <w:tabs>
          <w:tab w:val="left" w:pos="2694"/>
        </w:tabs>
        <w:ind w:right="6887" w:firstLine="851"/>
        <w:jc w:val="both"/>
        <w:rPr>
          <w:b/>
          <w:sz w:val="26"/>
          <w:szCs w:val="26"/>
          <w:lang w:val="uk-UA"/>
        </w:rPr>
      </w:pPr>
    </w:p>
    <w:p w:rsidR="002D06F1" w:rsidRPr="00E91667" w:rsidRDefault="002D06F1" w:rsidP="002D06F1">
      <w:pPr>
        <w:ind w:right="141" w:firstLine="709"/>
        <w:jc w:val="both"/>
        <w:rPr>
          <w:lang w:val="uk-UA"/>
        </w:rPr>
      </w:pPr>
      <w:r w:rsidRPr="00E91667">
        <w:rPr>
          <w:lang w:val="uk-UA"/>
        </w:rPr>
        <w:t>Вища рада правосуддя, розглянувши заяву та додані до неї документи про звільнення Орлова Ігоря Володимировича з посади судді Луганського апеляційного суду у відставку,</w:t>
      </w:r>
    </w:p>
    <w:p w:rsidR="002D06F1" w:rsidRPr="00E91667" w:rsidRDefault="002D06F1" w:rsidP="002D06F1">
      <w:pPr>
        <w:ind w:right="98" w:firstLine="851"/>
        <w:jc w:val="both"/>
        <w:rPr>
          <w:color w:val="000000"/>
          <w:lang w:val="uk-UA"/>
        </w:rPr>
      </w:pPr>
    </w:p>
    <w:p w:rsidR="002D06F1" w:rsidRPr="00E91667" w:rsidRDefault="002D06F1" w:rsidP="002D06F1">
      <w:pPr>
        <w:tabs>
          <w:tab w:val="left" w:pos="4111"/>
        </w:tabs>
        <w:ind w:right="98" w:firstLine="851"/>
        <w:rPr>
          <w:b/>
          <w:color w:val="000000"/>
          <w:lang w:val="uk-UA"/>
        </w:rPr>
      </w:pPr>
      <w:r w:rsidRPr="00E91667">
        <w:rPr>
          <w:b/>
          <w:color w:val="000000"/>
          <w:lang w:val="uk-UA"/>
        </w:rPr>
        <w:tab/>
        <w:t>встановила:</w:t>
      </w:r>
    </w:p>
    <w:p w:rsidR="002D06F1" w:rsidRPr="00E91667" w:rsidRDefault="002D06F1" w:rsidP="002D06F1">
      <w:pPr>
        <w:ind w:right="98"/>
        <w:jc w:val="both"/>
        <w:rPr>
          <w:lang w:val="uk-UA"/>
        </w:rPr>
      </w:pPr>
    </w:p>
    <w:p w:rsidR="002D06F1" w:rsidRPr="00E91667" w:rsidRDefault="002D06F1" w:rsidP="002D06F1">
      <w:pPr>
        <w:ind w:right="141"/>
        <w:jc w:val="both"/>
        <w:rPr>
          <w:lang w:val="uk-UA"/>
        </w:rPr>
      </w:pPr>
      <w:r>
        <w:rPr>
          <w:color w:val="000000"/>
          <w:lang w:val="uk-UA"/>
        </w:rPr>
        <w:t>д</w:t>
      </w:r>
      <w:r w:rsidRPr="00E91667">
        <w:rPr>
          <w:color w:val="000000"/>
          <w:lang w:val="uk-UA"/>
        </w:rPr>
        <w:t xml:space="preserve">о Вищої ради правосуддя 15 жовтня 2020 року надійшла заява Орлова І.В. </w:t>
      </w:r>
      <w:r w:rsidRPr="00E91667">
        <w:rPr>
          <w:lang w:val="uk-UA"/>
        </w:rPr>
        <w:t>про звільнення його з посади судді Луганського апеляційного суду</w:t>
      </w:r>
      <w:r w:rsidRPr="00E91667">
        <w:rPr>
          <w:b/>
          <w:lang w:val="uk-UA"/>
        </w:rPr>
        <w:t xml:space="preserve"> </w:t>
      </w:r>
      <w:r w:rsidRPr="00E91667">
        <w:rPr>
          <w:lang w:val="uk-UA"/>
        </w:rPr>
        <w:t>у відставку.</w:t>
      </w:r>
    </w:p>
    <w:p w:rsidR="002D06F1" w:rsidRPr="00E91667" w:rsidRDefault="002D06F1" w:rsidP="002D06F1">
      <w:pPr>
        <w:ind w:right="98" w:firstLine="709"/>
        <w:jc w:val="both"/>
        <w:rPr>
          <w:color w:val="000000"/>
          <w:lang w:val="uk-UA"/>
        </w:rPr>
      </w:pPr>
      <w:r w:rsidRPr="00E91667">
        <w:rPr>
          <w:lang w:val="uk-UA"/>
        </w:rPr>
        <w:t>Орлов Ігор Володимирович</w:t>
      </w:r>
      <w:r w:rsidRPr="00E91667">
        <w:rPr>
          <w:color w:val="000000"/>
          <w:lang w:val="uk-UA"/>
        </w:rPr>
        <w:t xml:space="preserve">, </w:t>
      </w:r>
      <w:r>
        <w:rPr>
          <w:color w:val="000000"/>
          <w:lang w:val="uk-UA"/>
        </w:rPr>
        <w:t>_____</w:t>
      </w:r>
      <w:r w:rsidRPr="00E91667">
        <w:rPr>
          <w:color w:val="000000"/>
          <w:lang w:val="uk-UA"/>
        </w:rPr>
        <w:t xml:space="preserve"> року народження. Указом Президента України від 13 серпня 2002 року № 712/2002 призначений строком на п’ять років на посаду судді Артемівського районного суду міста Луганська</w:t>
      </w:r>
      <w:r w:rsidRPr="00E91667">
        <w:rPr>
          <w:bCs/>
          <w:color w:val="000000"/>
          <w:lang w:val="uk-UA"/>
        </w:rPr>
        <w:t>.</w:t>
      </w:r>
      <w:r w:rsidRPr="00E91667">
        <w:rPr>
          <w:color w:val="000000"/>
          <w:lang w:val="uk-UA"/>
        </w:rPr>
        <w:t xml:space="preserve"> Постановою Верховної Ради України від </w:t>
      </w:r>
      <w:r w:rsidRPr="00E91667">
        <w:rPr>
          <w:lang w:val="uk-UA"/>
        </w:rPr>
        <w:t xml:space="preserve">22 травня 2008 року </w:t>
      </w:r>
      <w:r w:rsidRPr="00E91667">
        <w:rPr>
          <w:rStyle w:val="rvts44"/>
        </w:rPr>
        <w:t xml:space="preserve">№ </w:t>
      </w:r>
      <w:r w:rsidRPr="00E91667">
        <w:rPr>
          <w:rStyle w:val="rvts44"/>
          <w:lang w:val="uk-UA"/>
        </w:rPr>
        <w:t>296</w:t>
      </w:r>
      <w:r w:rsidRPr="00E91667">
        <w:rPr>
          <w:rStyle w:val="rvts44"/>
        </w:rPr>
        <w:t>-</w:t>
      </w:r>
      <w:r w:rsidRPr="00E91667">
        <w:rPr>
          <w:rStyle w:val="rvts44"/>
          <w:lang w:val="en-US"/>
        </w:rPr>
        <w:t>V</w:t>
      </w:r>
      <w:r w:rsidRPr="00E91667">
        <w:rPr>
          <w:rStyle w:val="rvts44"/>
          <w:lang w:val="uk-UA"/>
        </w:rPr>
        <w:t>І</w:t>
      </w:r>
      <w:r w:rsidRPr="00E91667">
        <w:rPr>
          <w:lang w:val="uk-UA"/>
        </w:rPr>
        <w:t xml:space="preserve"> обраний на посаду судді місцевого </w:t>
      </w:r>
      <w:r w:rsidRPr="00E91667">
        <w:rPr>
          <w:color w:val="000000"/>
          <w:lang w:val="uk-UA"/>
        </w:rPr>
        <w:t>Артемівського районного суду міста Луганська</w:t>
      </w:r>
      <w:r w:rsidRPr="00E91667">
        <w:rPr>
          <w:lang w:val="uk-UA"/>
        </w:rPr>
        <w:t xml:space="preserve"> безстроково. Постановою Верховної Ради України від 5 вересня 2013 року № 447-</w:t>
      </w:r>
      <w:r w:rsidRPr="00E91667">
        <w:rPr>
          <w:rStyle w:val="rvts44"/>
          <w:lang w:val="en-US"/>
        </w:rPr>
        <w:t>V</w:t>
      </w:r>
      <w:r w:rsidRPr="00E91667">
        <w:rPr>
          <w:rStyle w:val="rvts44"/>
          <w:lang w:val="uk-UA"/>
        </w:rPr>
        <w:t>ІІ обраний як раніше обраний безстроково на посаду судді апеляційного суду Луганської області.</w:t>
      </w:r>
      <w:r w:rsidRPr="00E91667">
        <w:rPr>
          <w:lang w:val="uk-UA"/>
        </w:rPr>
        <w:t xml:space="preserve"> Рішенням Вищої ради правосуддя від </w:t>
      </w:r>
      <w:r>
        <w:rPr>
          <w:lang w:val="uk-UA"/>
        </w:rPr>
        <w:t xml:space="preserve">              </w:t>
      </w:r>
      <w:r w:rsidRPr="00E91667">
        <w:rPr>
          <w:lang w:val="uk-UA"/>
        </w:rPr>
        <w:t xml:space="preserve">2 липня 2019 року № 1759/0/15-19 переведений </w:t>
      </w:r>
      <w:r w:rsidRPr="00E91667">
        <w:t xml:space="preserve">на посаду </w:t>
      </w:r>
      <w:proofErr w:type="spellStart"/>
      <w:r w:rsidRPr="00E91667">
        <w:t>судді</w:t>
      </w:r>
      <w:proofErr w:type="spellEnd"/>
      <w:r w:rsidRPr="00E91667">
        <w:t xml:space="preserve"> </w:t>
      </w:r>
      <w:proofErr w:type="spellStart"/>
      <w:r w:rsidRPr="00E91667">
        <w:t>Луганського</w:t>
      </w:r>
      <w:proofErr w:type="spellEnd"/>
      <w:r w:rsidRPr="00E91667">
        <w:t xml:space="preserve"> </w:t>
      </w:r>
      <w:proofErr w:type="spellStart"/>
      <w:r w:rsidRPr="00E91667">
        <w:rPr>
          <w:shd w:val="clear" w:color="auto" w:fill="FFFFFF"/>
        </w:rPr>
        <w:t>апеляційного</w:t>
      </w:r>
      <w:proofErr w:type="spellEnd"/>
      <w:r w:rsidRPr="00E91667">
        <w:rPr>
          <w:shd w:val="clear" w:color="auto" w:fill="FFFFFF"/>
        </w:rPr>
        <w:t xml:space="preserve"> суду</w:t>
      </w:r>
      <w:r w:rsidRPr="00E91667">
        <w:rPr>
          <w:lang w:val="uk-UA"/>
        </w:rPr>
        <w:t>.</w:t>
      </w:r>
    </w:p>
    <w:p w:rsidR="002D06F1" w:rsidRPr="00E91667" w:rsidRDefault="002D06F1" w:rsidP="002D06F1">
      <w:pPr>
        <w:ind w:firstLine="708"/>
        <w:jc w:val="both"/>
        <w:rPr>
          <w:shd w:val="clear" w:color="auto" w:fill="FFFFFF"/>
          <w:lang w:val="uk-UA"/>
        </w:rPr>
      </w:pPr>
      <w:r w:rsidRPr="00E91667">
        <w:rPr>
          <w:shd w:val="clear" w:color="auto" w:fill="FFFFFF"/>
          <w:lang w:val="uk-UA"/>
        </w:rPr>
        <w:t>Статтею 116 Закону України «Про судоустрій і статус суддів» встановлено, що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2D06F1" w:rsidRPr="00E91667" w:rsidRDefault="002D06F1" w:rsidP="002D06F1">
      <w:pPr>
        <w:pStyle w:val="a3"/>
        <w:tabs>
          <w:tab w:val="left" w:pos="9639"/>
        </w:tabs>
        <w:ind w:firstLine="709"/>
        <w:jc w:val="both"/>
        <w:rPr>
          <w:szCs w:val="28"/>
        </w:rPr>
      </w:pPr>
      <w:r w:rsidRPr="00E91667">
        <w:rPr>
          <w:szCs w:val="28"/>
          <w:shd w:val="clear" w:color="auto" w:fill="FFFFFF"/>
        </w:rPr>
        <w:t>Відповідно до статті 137 вказаного Закону до стажу роботи на посаді судді зараховується робота на посаді</w:t>
      </w:r>
      <w:r>
        <w:rPr>
          <w:szCs w:val="28"/>
          <w:shd w:val="clear" w:color="auto" w:fill="FFFFFF"/>
        </w:rPr>
        <w:t>:</w:t>
      </w:r>
      <w:r w:rsidRPr="00E91667">
        <w:rPr>
          <w:szCs w:val="28"/>
          <w:shd w:val="clear" w:color="auto" w:fill="FFFFFF"/>
        </w:rPr>
        <w:t xml:space="preserve">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E91667">
        <w:rPr>
          <w:szCs w:val="28"/>
          <w:shd w:val="clear" w:color="auto" w:fill="FFFFFF"/>
        </w:rPr>
        <w:t>арбітражів</w:t>
      </w:r>
      <w:proofErr w:type="spellEnd"/>
      <w:r w:rsidRPr="00E91667">
        <w:rPr>
          <w:szCs w:val="28"/>
          <w:shd w:val="clear" w:color="auto" w:fill="FFFFFF"/>
        </w:rPr>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sidRPr="00E91667">
        <w:rPr>
          <w:szCs w:val="28"/>
          <w:shd w:val="clear" w:color="auto" w:fill="FFFFFF"/>
        </w:rPr>
        <w:t>арбітражах</w:t>
      </w:r>
      <w:proofErr w:type="spellEnd"/>
      <w:r w:rsidRPr="00E91667">
        <w:rPr>
          <w:szCs w:val="28"/>
          <w:shd w:val="clear" w:color="auto" w:fill="FFFFFF"/>
        </w:rPr>
        <w:t xml:space="preserve"> колишнього СРСР та республік, що входили до його складу.</w:t>
      </w:r>
      <w:r w:rsidRPr="00E91667">
        <w:rPr>
          <w:szCs w:val="28"/>
        </w:rPr>
        <w:t xml:space="preserve"> </w:t>
      </w:r>
    </w:p>
    <w:p w:rsidR="002D06F1" w:rsidRPr="00E91667" w:rsidRDefault="002D06F1" w:rsidP="002D06F1">
      <w:pPr>
        <w:ind w:firstLine="708"/>
        <w:jc w:val="both"/>
        <w:rPr>
          <w:shd w:val="clear" w:color="auto" w:fill="FFFFFF"/>
          <w:lang w:val="uk-UA"/>
        </w:rPr>
      </w:pPr>
      <w:r w:rsidRPr="00E91667">
        <w:rPr>
          <w:shd w:val="clear" w:color="auto" w:fill="FFFFFF"/>
          <w:lang w:val="uk-UA"/>
        </w:rPr>
        <w:t xml:space="preserve">Крім того, абзацом четвертим пункту 34 розділу XII </w:t>
      </w:r>
      <w:r w:rsidRPr="00E91667">
        <w:rPr>
          <w:lang w:val="uk-UA"/>
        </w:rPr>
        <w:t xml:space="preserve">«Прикінцеві та перехідні положення» </w:t>
      </w:r>
      <w:r w:rsidRPr="00E91667">
        <w:rPr>
          <w:shd w:val="clear" w:color="auto" w:fill="FFFFFF"/>
          <w:lang w:val="uk-UA"/>
        </w:rPr>
        <w:t xml:space="preserve">Закону України «Про судоустрій і статус суддів» встановлено, що судді, призначені чи обрані на посаду до набрання чинності </w:t>
      </w:r>
      <w:r w:rsidRPr="00E91667">
        <w:rPr>
          <w:shd w:val="clear" w:color="auto" w:fill="FFFFFF"/>
          <w:lang w:val="uk-UA"/>
        </w:rPr>
        <w:lastRenderedPageBreak/>
        <w:t>цим Законом, зберігають визначення стажу роботи на посаді судді відповідно до законодавства, що діяло на день їх призначення (обрання).</w:t>
      </w:r>
    </w:p>
    <w:p w:rsidR="002D06F1" w:rsidRPr="00E91667" w:rsidRDefault="002D06F1" w:rsidP="002D06F1">
      <w:pPr>
        <w:ind w:firstLine="708"/>
        <w:jc w:val="both"/>
        <w:rPr>
          <w:shd w:val="clear" w:color="auto" w:fill="FFFFFF"/>
          <w:lang w:val="uk-UA"/>
        </w:rPr>
      </w:pPr>
      <w:r w:rsidRPr="00E91667">
        <w:rPr>
          <w:shd w:val="clear" w:color="auto" w:fill="FFFFFF"/>
          <w:lang w:val="uk-UA"/>
        </w:rPr>
        <w:t xml:space="preserve">На час призначення </w:t>
      </w:r>
      <w:r w:rsidRPr="00E91667">
        <w:rPr>
          <w:lang w:val="uk-UA"/>
        </w:rPr>
        <w:t xml:space="preserve">Орлова І.В. </w:t>
      </w:r>
      <w:r w:rsidRPr="00E91667">
        <w:rPr>
          <w:shd w:val="clear" w:color="auto" w:fill="FFFFFF"/>
          <w:lang w:val="uk-UA"/>
        </w:rPr>
        <w:t xml:space="preserve">на посаду судді питання визначення стажу, який давав право на відставку судді, регулювалося </w:t>
      </w:r>
      <w:r w:rsidRPr="00E91667">
        <w:rPr>
          <w:lang w:val="uk-UA"/>
        </w:rPr>
        <w:t>частиною четвертою статті 43 Закону України від 15 грудня 1992 року №</w:t>
      </w:r>
      <w:r w:rsidRPr="00E91667">
        <w:rPr>
          <w:color w:val="292B2C"/>
          <w:lang w:val="uk-UA"/>
        </w:rPr>
        <w:t xml:space="preserve"> </w:t>
      </w:r>
      <w:r w:rsidRPr="00E91667">
        <w:rPr>
          <w:lang w:val="uk-UA"/>
        </w:rPr>
        <w:t>2862-</w:t>
      </w:r>
      <w:r w:rsidRPr="00E91667">
        <w:t>XII</w:t>
      </w:r>
      <w:r w:rsidRPr="00E91667">
        <w:rPr>
          <w:color w:val="292B2C"/>
          <w:lang w:val="uk-UA"/>
        </w:rPr>
        <w:t xml:space="preserve"> </w:t>
      </w:r>
      <w:r w:rsidRPr="00E91667">
        <w:rPr>
          <w:lang w:val="uk-UA"/>
        </w:rPr>
        <w:t xml:space="preserve">«Про статус суддів» та абзацом другим статті 1 Указу Президента України від 10 липня </w:t>
      </w:r>
      <w:r>
        <w:rPr>
          <w:lang w:val="uk-UA"/>
        </w:rPr>
        <w:t xml:space="preserve"> </w:t>
      </w:r>
      <w:r w:rsidRPr="00E91667">
        <w:rPr>
          <w:lang w:val="uk-UA"/>
        </w:rPr>
        <w:t>1995 року № 584/95 «Про додаткові заходи щодо соціального захисту суддів».</w:t>
      </w:r>
    </w:p>
    <w:p w:rsidR="002D06F1" w:rsidRPr="00E91667" w:rsidRDefault="002D06F1" w:rsidP="002D06F1">
      <w:pPr>
        <w:pStyle w:val="a5"/>
        <w:ind w:firstLine="708"/>
        <w:jc w:val="both"/>
        <w:rPr>
          <w:sz w:val="28"/>
          <w:szCs w:val="28"/>
          <w:lang w:val="uk-UA"/>
        </w:rPr>
      </w:pPr>
      <w:r w:rsidRPr="00E91667">
        <w:rPr>
          <w:sz w:val="28"/>
          <w:szCs w:val="28"/>
          <w:lang w:val="uk-UA"/>
        </w:rPr>
        <w:t xml:space="preserve">Згідно із частиною четвертою статті 43 Закону України «Про статус суддів» зі змінами, внесеними Законом України від 24 лютого 1994 року </w:t>
      </w:r>
      <w:r>
        <w:rPr>
          <w:sz w:val="28"/>
          <w:szCs w:val="28"/>
          <w:lang w:val="uk-UA"/>
        </w:rPr>
        <w:t xml:space="preserve">                   </w:t>
      </w:r>
      <w:r w:rsidRPr="00E91667">
        <w:rPr>
          <w:sz w:val="28"/>
          <w:szCs w:val="28"/>
          <w:lang w:val="uk-UA"/>
        </w:rPr>
        <w:t xml:space="preserve">№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E91667">
        <w:rPr>
          <w:sz w:val="28"/>
          <w:szCs w:val="28"/>
          <w:lang w:val="uk-UA"/>
        </w:rPr>
        <w:t>арбітражів</w:t>
      </w:r>
      <w:proofErr w:type="spellEnd"/>
      <w:r w:rsidRPr="00E91667">
        <w:rPr>
          <w:sz w:val="28"/>
          <w:szCs w:val="28"/>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E91667">
        <w:rPr>
          <w:sz w:val="28"/>
          <w:szCs w:val="28"/>
          <w:lang w:val="uk-UA"/>
        </w:rPr>
        <w:t>арбітражів</w:t>
      </w:r>
      <w:proofErr w:type="spellEnd"/>
      <w:r w:rsidRPr="00E91667">
        <w:rPr>
          <w:sz w:val="28"/>
          <w:szCs w:val="28"/>
          <w:lang w:val="uk-UA"/>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2D06F1" w:rsidRPr="00E91667" w:rsidRDefault="002D06F1" w:rsidP="002D06F1">
      <w:pPr>
        <w:pStyle w:val="a5"/>
        <w:ind w:firstLine="708"/>
        <w:jc w:val="both"/>
        <w:rPr>
          <w:sz w:val="28"/>
          <w:szCs w:val="28"/>
          <w:lang w:val="uk-UA"/>
        </w:rPr>
      </w:pPr>
      <w:r w:rsidRPr="00E91667">
        <w:rPr>
          <w:sz w:val="28"/>
          <w:szCs w:val="28"/>
          <w:lang w:val="uk-UA"/>
        </w:rPr>
        <w:t xml:space="preserve">Відповідно до абзацу другого статті 1 Указу Президента України від </w:t>
      </w:r>
      <w:r>
        <w:rPr>
          <w:sz w:val="28"/>
          <w:szCs w:val="28"/>
          <w:lang w:val="uk-UA"/>
        </w:rPr>
        <w:t xml:space="preserve">           </w:t>
      </w:r>
      <w:r w:rsidRPr="00E91667">
        <w:rPr>
          <w:sz w:val="28"/>
          <w:szCs w:val="28"/>
          <w:lang w:val="uk-UA"/>
        </w:rPr>
        <w:t xml:space="preserve">10 липня 1995 року № 584/95 «Про додаткові заходи щодо соціального захисту суддів»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  </w:t>
      </w:r>
    </w:p>
    <w:p w:rsidR="002D06F1" w:rsidRPr="00E91667" w:rsidRDefault="002D06F1" w:rsidP="002D06F1">
      <w:pPr>
        <w:tabs>
          <w:tab w:val="left" w:pos="709"/>
        </w:tabs>
        <w:ind w:firstLine="709"/>
        <w:jc w:val="both"/>
        <w:rPr>
          <w:lang w:val="uk-UA"/>
        </w:rPr>
      </w:pPr>
      <w:r w:rsidRPr="00E91667">
        <w:rPr>
          <w:lang w:val="uk-UA"/>
        </w:rPr>
        <w:t xml:space="preserve">Додані до заяви документи свідчать, що суддя Луганського апеляційного суду Орлов І.В.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2D06F1" w:rsidRPr="00E91667" w:rsidRDefault="002D06F1" w:rsidP="002D06F1">
      <w:pPr>
        <w:tabs>
          <w:tab w:val="left" w:pos="709"/>
        </w:tabs>
        <w:ind w:firstLine="709"/>
        <w:jc w:val="both"/>
        <w:rPr>
          <w:lang w:val="uk-UA"/>
        </w:rPr>
      </w:pPr>
      <w:r w:rsidRPr="00E91667">
        <w:rPr>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2D06F1" w:rsidRPr="00AB0F46" w:rsidRDefault="002D06F1" w:rsidP="002D06F1">
      <w:pPr>
        <w:ind w:right="98"/>
        <w:jc w:val="center"/>
        <w:rPr>
          <w:b/>
          <w:sz w:val="18"/>
          <w:szCs w:val="18"/>
          <w:lang w:val="uk-UA"/>
        </w:rPr>
      </w:pPr>
    </w:p>
    <w:p w:rsidR="002D06F1" w:rsidRPr="00E91667" w:rsidRDefault="002D06F1" w:rsidP="002D06F1">
      <w:pPr>
        <w:ind w:right="98"/>
        <w:jc w:val="center"/>
        <w:rPr>
          <w:b/>
          <w:lang w:val="uk-UA"/>
        </w:rPr>
      </w:pPr>
      <w:r w:rsidRPr="00E91667">
        <w:rPr>
          <w:b/>
          <w:lang w:val="uk-UA"/>
        </w:rPr>
        <w:t>вирішила:</w:t>
      </w:r>
    </w:p>
    <w:p w:rsidR="002D06F1" w:rsidRPr="00AB0F46" w:rsidRDefault="002D06F1" w:rsidP="002D06F1">
      <w:pPr>
        <w:ind w:right="98" w:firstLine="851"/>
        <w:jc w:val="both"/>
        <w:rPr>
          <w:b/>
          <w:sz w:val="20"/>
          <w:szCs w:val="20"/>
          <w:lang w:val="uk-UA"/>
        </w:rPr>
      </w:pPr>
    </w:p>
    <w:p w:rsidR="002D06F1" w:rsidRPr="00E91667" w:rsidRDefault="002D06F1" w:rsidP="002D06F1">
      <w:pPr>
        <w:ind w:right="-1"/>
        <w:jc w:val="both"/>
        <w:rPr>
          <w:lang w:val="uk-UA"/>
        </w:rPr>
      </w:pPr>
      <w:r w:rsidRPr="00E91667">
        <w:rPr>
          <w:lang w:val="uk-UA"/>
        </w:rPr>
        <w:t>звільнити Орлова Ігоря Володимировича з посади судді Луганського апеляційного суду у зв’язку з поданням заяви про відставку.</w:t>
      </w:r>
    </w:p>
    <w:p w:rsidR="002D06F1" w:rsidRPr="00AB0F46" w:rsidRDefault="002D06F1" w:rsidP="002D06F1">
      <w:pPr>
        <w:pStyle w:val="a3"/>
        <w:ind w:right="98"/>
        <w:jc w:val="both"/>
        <w:rPr>
          <w:b/>
          <w:sz w:val="48"/>
          <w:szCs w:val="48"/>
        </w:rPr>
      </w:pPr>
    </w:p>
    <w:p w:rsidR="0030260E" w:rsidRPr="002D06F1" w:rsidRDefault="002D06F1" w:rsidP="002D06F1">
      <w:pPr>
        <w:jc w:val="both"/>
        <w:rPr>
          <w:lang w:val="uk-UA"/>
        </w:rPr>
      </w:pPr>
      <w:r w:rsidRPr="00E91667">
        <w:rPr>
          <w:b/>
          <w:lang w:val="uk-UA"/>
        </w:rPr>
        <w:t>Голова Вищої ра</w:t>
      </w:r>
      <w:r>
        <w:rPr>
          <w:b/>
          <w:lang w:val="uk-UA"/>
        </w:rPr>
        <w:t>ди правосуддя</w:t>
      </w:r>
      <w:r>
        <w:rPr>
          <w:b/>
          <w:lang w:val="uk-UA"/>
        </w:rPr>
        <w:tab/>
      </w:r>
      <w:r>
        <w:rPr>
          <w:b/>
          <w:lang w:val="uk-UA"/>
        </w:rPr>
        <w:tab/>
      </w:r>
      <w:r>
        <w:rPr>
          <w:b/>
          <w:lang w:val="uk-UA"/>
        </w:rPr>
        <w:tab/>
      </w:r>
      <w:r>
        <w:rPr>
          <w:b/>
          <w:lang w:val="uk-UA"/>
        </w:rPr>
        <w:tab/>
      </w:r>
      <w:r>
        <w:rPr>
          <w:b/>
          <w:lang w:val="uk-UA"/>
        </w:rPr>
        <w:tab/>
        <w:t xml:space="preserve">           </w:t>
      </w:r>
      <w:r w:rsidRPr="00E91667">
        <w:rPr>
          <w:b/>
          <w:lang w:val="uk-UA"/>
        </w:rPr>
        <w:t xml:space="preserve">А.А. </w:t>
      </w:r>
      <w:proofErr w:type="spellStart"/>
      <w:r w:rsidRPr="00E91667">
        <w:rPr>
          <w:b/>
          <w:lang w:val="uk-UA"/>
        </w:rPr>
        <w:t>Овсієнко</w:t>
      </w:r>
      <w:proofErr w:type="spellEnd"/>
    </w:p>
    <w:sectPr w:rsidR="0030260E" w:rsidRPr="002D06F1" w:rsidSect="002D06F1">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DC5" w:rsidRDefault="00533DC5" w:rsidP="002D06F1">
      <w:r>
        <w:separator/>
      </w:r>
    </w:p>
  </w:endnote>
  <w:endnote w:type="continuationSeparator" w:id="0">
    <w:p w:rsidR="00533DC5" w:rsidRDefault="00533DC5" w:rsidP="002D06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DC5" w:rsidRDefault="00533DC5" w:rsidP="002D06F1">
      <w:r>
        <w:separator/>
      </w:r>
    </w:p>
  </w:footnote>
  <w:footnote w:type="continuationSeparator" w:id="0">
    <w:p w:rsidR="00533DC5" w:rsidRDefault="00533DC5" w:rsidP="002D06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1016"/>
      <w:docPartObj>
        <w:docPartGallery w:val="Page Numbers (Top of Page)"/>
        <w:docPartUnique/>
      </w:docPartObj>
    </w:sdtPr>
    <w:sdtContent>
      <w:p w:rsidR="002D06F1" w:rsidRDefault="002D06F1">
        <w:pPr>
          <w:pStyle w:val="a6"/>
          <w:jc w:val="center"/>
        </w:pPr>
        <w:fldSimple w:instr=" PAGE   \* MERGEFORMAT ">
          <w:r>
            <w:rPr>
              <w:noProof/>
            </w:rPr>
            <w:t>2</w:t>
          </w:r>
        </w:fldSimple>
      </w:p>
    </w:sdtContent>
  </w:sdt>
  <w:p w:rsidR="002D06F1" w:rsidRDefault="002D06F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D06F1"/>
    <w:rsid w:val="002D06F1"/>
    <w:rsid w:val="0030260E"/>
    <w:rsid w:val="00533D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6F1"/>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2D06F1"/>
    <w:rPr>
      <w:szCs w:val="20"/>
      <w:lang w:val="uk-UA"/>
    </w:rPr>
  </w:style>
  <w:style w:type="character" w:customStyle="1" w:styleId="a4">
    <w:name w:val="Основной текст Знак"/>
    <w:basedOn w:val="a0"/>
    <w:link w:val="a3"/>
    <w:semiHidden/>
    <w:rsid w:val="002D06F1"/>
    <w:rPr>
      <w:rFonts w:ascii="Times New Roman" w:eastAsia="Calibri" w:hAnsi="Times New Roman" w:cs="Times New Roman"/>
      <w:sz w:val="28"/>
      <w:szCs w:val="20"/>
      <w:lang w:eastAsia="ru-RU"/>
    </w:rPr>
  </w:style>
  <w:style w:type="paragraph" w:styleId="a5">
    <w:name w:val="No Spacing"/>
    <w:qFormat/>
    <w:rsid w:val="002D06F1"/>
    <w:pPr>
      <w:spacing w:after="0" w:line="240" w:lineRule="auto"/>
    </w:pPr>
    <w:rPr>
      <w:rFonts w:ascii="Times New Roman" w:eastAsia="Times New Roman" w:hAnsi="Times New Roman" w:cs="Times New Roman"/>
      <w:sz w:val="24"/>
      <w:szCs w:val="24"/>
      <w:lang w:val="ru-RU" w:eastAsia="ru-RU"/>
    </w:rPr>
  </w:style>
  <w:style w:type="character" w:customStyle="1" w:styleId="rvts44">
    <w:name w:val="rvts44"/>
    <w:basedOn w:val="a0"/>
    <w:rsid w:val="002D06F1"/>
  </w:style>
  <w:style w:type="paragraph" w:styleId="a6">
    <w:name w:val="header"/>
    <w:basedOn w:val="a"/>
    <w:link w:val="a7"/>
    <w:uiPriority w:val="99"/>
    <w:unhideWhenUsed/>
    <w:rsid w:val="002D06F1"/>
    <w:pPr>
      <w:tabs>
        <w:tab w:val="center" w:pos="4819"/>
        <w:tab w:val="right" w:pos="9639"/>
      </w:tabs>
    </w:pPr>
  </w:style>
  <w:style w:type="character" w:customStyle="1" w:styleId="a7">
    <w:name w:val="Верхний колонтитул Знак"/>
    <w:basedOn w:val="a0"/>
    <w:link w:val="a6"/>
    <w:uiPriority w:val="99"/>
    <w:rsid w:val="002D06F1"/>
    <w:rPr>
      <w:rFonts w:ascii="Times New Roman" w:eastAsia="Calibri" w:hAnsi="Times New Roman" w:cs="Times New Roman"/>
      <w:sz w:val="28"/>
      <w:szCs w:val="28"/>
      <w:lang w:val="ru-RU" w:eastAsia="ru-RU"/>
    </w:rPr>
  </w:style>
  <w:style w:type="paragraph" w:styleId="a8">
    <w:name w:val="footer"/>
    <w:basedOn w:val="a"/>
    <w:link w:val="a9"/>
    <w:uiPriority w:val="99"/>
    <w:semiHidden/>
    <w:unhideWhenUsed/>
    <w:rsid w:val="002D06F1"/>
    <w:pPr>
      <w:tabs>
        <w:tab w:val="center" w:pos="4819"/>
        <w:tab w:val="right" w:pos="9639"/>
      </w:tabs>
    </w:pPr>
  </w:style>
  <w:style w:type="character" w:customStyle="1" w:styleId="a9">
    <w:name w:val="Нижний колонтитул Знак"/>
    <w:basedOn w:val="a0"/>
    <w:link w:val="a8"/>
    <w:uiPriority w:val="99"/>
    <w:semiHidden/>
    <w:rsid w:val="002D06F1"/>
    <w:rPr>
      <w:rFonts w:ascii="Times New Roman" w:eastAsia="Calibri"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710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3182</Words>
  <Characters>1815</Characters>
  <Application>Microsoft Office Word</Application>
  <DocSecurity>0</DocSecurity>
  <Lines>15</Lines>
  <Paragraphs>9</Paragraphs>
  <ScaleCrop>false</ScaleCrop>
  <Company/>
  <LinksUpToDate>false</LinksUpToDate>
  <CharactersWithSpaces>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2</cp:revision>
  <dcterms:created xsi:type="dcterms:W3CDTF">2020-11-02T07:08:00Z</dcterms:created>
  <dcterms:modified xsi:type="dcterms:W3CDTF">2020-11-02T07:10:00Z</dcterms:modified>
</cp:coreProperties>
</file>