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0CD" w:rsidRPr="009E4121" w:rsidRDefault="00AE10CD" w:rsidP="00AE10CD">
      <w:pPr>
        <w:tabs>
          <w:tab w:val="left" w:pos="6675"/>
        </w:tabs>
        <w:jc w:val="center"/>
        <w:rPr>
          <w:b/>
          <w:lang w:val="uk-UA"/>
        </w:rPr>
      </w:pPr>
    </w:p>
    <w:p w:rsidR="00AE10CD" w:rsidRPr="009E4121" w:rsidRDefault="00AE10CD" w:rsidP="00AE10CD">
      <w:pPr>
        <w:spacing w:before="360" w:after="60"/>
        <w:jc w:val="center"/>
        <w:rPr>
          <w:rFonts w:ascii="AcademyC" w:hAnsi="AcademyC"/>
          <w:b/>
          <w:color w:val="000000"/>
          <w:lang w:val="uk-UA"/>
        </w:rPr>
      </w:pPr>
      <w:r w:rsidRPr="009E4121">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9E4121">
        <w:rPr>
          <w:rFonts w:ascii="AcademyC" w:hAnsi="AcademyC"/>
          <w:b/>
          <w:color w:val="000000"/>
          <w:lang w:val="uk-UA"/>
        </w:rPr>
        <w:t>УКРАЇНА</w:t>
      </w:r>
    </w:p>
    <w:p w:rsidR="00AE10CD" w:rsidRPr="009E4121" w:rsidRDefault="00AE10CD" w:rsidP="00AE10CD">
      <w:pPr>
        <w:spacing w:after="60"/>
        <w:jc w:val="center"/>
        <w:rPr>
          <w:rFonts w:ascii="AcademyC" w:hAnsi="AcademyC"/>
          <w:b/>
          <w:color w:val="000000"/>
          <w:lang w:val="uk-UA"/>
        </w:rPr>
      </w:pPr>
      <w:r w:rsidRPr="009E4121">
        <w:rPr>
          <w:rFonts w:ascii="AcademyC" w:hAnsi="AcademyC"/>
          <w:b/>
          <w:color w:val="000000"/>
          <w:lang w:val="uk-UA"/>
        </w:rPr>
        <w:t>ВИЩА  РАДА  ПРАВОСУДДЯ</w:t>
      </w:r>
    </w:p>
    <w:p w:rsidR="00AE10CD" w:rsidRPr="009E4121" w:rsidRDefault="00AE10CD" w:rsidP="00AE10CD">
      <w:pPr>
        <w:spacing w:after="60"/>
        <w:jc w:val="center"/>
        <w:rPr>
          <w:rFonts w:ascii="AcademyC" w:hAnsi="AcademyC"/>
          <w:b/>
          <w:color w:val="000000"/>
          <w:lang w:val="uk-UA"/>
        </w:rPr>
      </w:pPr>
      <w:r w:rsidRPr="009E4121">
        <w:rPr>
          <w:rFonts w:ascii="AcademyC" w:hAnsi="AcademyC"/>
          <w:b/>
          <w:color w:val="000000"/>
          <w:lang w:val="uk-UA"/>
        </w:rPr>
        <w:t xml:space="preserve"> ТРЕТЯ ДИСЦИПЛІНАРНА ПАЛАТА</w:t>
      </w:r>
    </w:p>
    <w:p w:rsidR="00AE10CD" w:rsidRPr="009E4121" w:rsidRDefault="00AE10CD" w:rsidP="00AE10CD">
      <w:pPr>
        <w:pStyle w:val="a6"/>
        <w:spacing w:after="240"/>
        <w:ind w:left="0"/>
        <w:jc w:val="center"/>
        <w:rPr>
          <w:rFonts w:ascii="AcademyC" w:hAnsi="AcademyC"/>
          <w:b/>
          <w:sz w:val="28"/>
          <w:szCs w:val="28"/>
          <w:lang w:val="uk-UA"/>
        </w:rPr>
      </w:pPr>
      <w:r w:rsidRPr="009E4121">
        <w:rPr>
          <w:rFonts w:ascii="AcademyC" w:hAnsi="AcademyC"/>
          <w:b/>
          <w:sz w:val="28"/>
          <w:szCs w:val="28"/>
          <w:lang w:val="uk-UA"/>
        </w:rPr>
        <w:t>УХВАЛА</w:t>
      </w:r>
    </w:p>
    <w:tbl>
      <w:tblPr>
        <w:tblW w:w="10031" w:type="dxa"/>
        <w:tblLook w:val="04A0"/>
      </w:tblPr>
      <w:tblGrid>
        <w:gridCol w:w="3098"/>
        <w:gridCol w:w="3309"/>
        <w:gridCol w:w="3624"/>
      </w:tblGrid>
      <w:tr w:rsidR="00AE10CD" w:rsidRPr="00884A2B" w:rsidTr="008321E1">
        <w:trPr>
          <w:trHeight w:val="188"/>
        </w:trPr>
        <w:tc>
          <w:tcPr>
            <w:tcW w:w="3098" w:type="dxa"/>
          </w:tcPr>
          <w:p w:rsidR="00AE10CD" w:rsidRPr="00884A2B" w:rsidRDefault="000A27C6" w:rsidP="008321E1">
            <w:pPr>
              <w:ind w:right="-2"/>
              <w:rPr>
                <w:noProof/>
                <w:lang w:val="uk-UA"/>
              </w:rPr>
            </w:pPr>
            <w:r>
              <w:rPr>
                <w:noProof/>
                <w:lang w:val="uk-UA"/>
              </w:rPr>
              <w:t>4 листопада 2020 року</w:t>
            </w:r>
          </w:p>
        </w:tc>
        <w:tc>
          <w:tcPr>
            <w:tcW w:w="3309" w:type="dxa"/>
          </w:tcPr>
          <w:p w:rsidR="00AE10CD" w:rsidRPr="00884A2B" w:rsidRDefault="00AE10CD" w:rsidP="008321E1">
            <w:pPr>
              <w:ind w:right="-2"/>
              <w:jc w:val="center"/>
              <w:rPr>
                <w:noProof/>
                <w:lang w:val="uk-UA"/>
              </w:rPr>
            </w:pPr>
            <w:r w:rsidRPr="00884A2B">
              <w:rPr>
                <w:sz w:val="20"/>
                <w:szCs w:val="20"/>
                <w:lang w:val="uk-UA"/>
              </w:rPr>
              <w:t xml:space="preserve">      </w:t>
            </w:r>
            <w:r w:rsidRPr="00884A2B">
              <w:rPr>
                <w:lang w:val="uk-UA"/>
              </w:rPr>
              <w:t>Київ</w:t>
            </w:r>
          </w:p>
        </w:tc>
        <w:tc>
          <w:tcPr>
            <w:tcW w:w="3624" w:type="dxa"/>
          </w:tcPr>
          <w:p w:rsidR="00AE10CD" w:rsidRPr="00884A2B" w:rsidRDefault="000A27C6" w:rsidP="008321E1">
            <w:pPr>
              <w:ind w:right="-2"/>
              <w:jc w:val="center"/>
              <w:rPr>
                <w:noProof/>
                <w:lang w:val="uk-UA"/>
              </w:rPr>
            </w:pPr>
            <w:r>
              <w:rPr>
                <w:noProof/>
                <w:lang w:val="uk-UA"/>
              </w:rPr>
              <w:t>№ 3018/3дп/15-20</w:t>
            </w:r>
          </w:p>
        </w:tc>
      </w:tr>
    </w:tbl>
    <w:p w:rsidR="00AE10CD" w:rsidRPr="00174DF0" w:rsidRDefault="00AE10CD" w:rsidP="00AE10CD">
      <w:pPr>
        <w:pStyle w:val="20"/>
        <w:shd w:val="clear" w:color="auto" w:fill="auto"/>
        <w:tabs>
          <w:tab w:val="left" w:pos="4536"/>
        </w:tabs>
        <w:spacing w:before="480" w:line="240" w:lineRule="auto"/>
        <w:ind w:right="5668"/>
        <w:jc w:val="both"/>
        <w:rPr>
          <w:rFonts w:ascii="Times New Roman" w:hAnsi="Times New Roman"/>
          <w:sz w:val="24"/>
          <w:szCs w:val="24"/>
        </w:rPr>
      </w:pPr>
      <w:r w:rsidRPr="009E4121">
        <w:rPr>
          <w:rFonts w:ascii="Times New Roman" w:hAnsi="Times New Roman"/>
          <w:b/>
          <w:sz w:val="24"/>
          <w:szCs w:val="24"/>
        </w:rPr>
        <w:t xml:space="preserve">Про залишення без розгляду скарги </w:t>
      </w:r>
      <w:proofErr w:type="spellStart"/>
      <w:r w:rsidR="00174DF0" w:rsidRPr="00174DF0">
        <w:rPr>
          <w:rFonts w:ascii="Times New Roman" w:hAnsi="Times New Roman"/>
          <w:b/>
          <w:sz w:val="24"/>
          <w:szCs w:val="24"/>
        </w:rPr>
        <w:t>Христюка</w:t>
      </w:r>
      <w:proofErr w:type="spellEnd"/>
      <w:r w:rsidR="00174DF0" w:rsidRPr="00174DF0">
        <w:rPr>
          <w:rFonts w:ascii="Times New Roman" w:hAnsi="Times New Roman"/>
          <w:b/>
          <w:sz w:val="24"/>
          <w:szCs w:val="24"/>
        </w:rPr>
        <w:t xml:space="preserve"> В</w:t>
      </w:r>
      <w:r w:rsidR="00174DF0">
        <w:rPr>
          <w:rFonts w:ascii="Times New Roman" w:hAnsi="Times New Roman"/>
          <w:b/>
          <w:sz w:val="24"/>
          <w:szCs w:val="24"/>
        </w:rPr>
        <w:t>.</w:t>
      </w:r>
      <w:r w:rsidR="00174DF0" w:rsidRPr="00174DF0">
        <w:rPr>
          <w:rFonts w:ascii="Times New Roman" w:hAnsi="Times New Roman"/>
          <w:b/>
          <w:sz w:val="24"/>
          <w:szCs w:val="24"/>
        </w:rPr>
        <w:t>В</w:t>
      </w:r>
      <w:r w:rsidR="00174DF0">
        <w:rPr>
          <w:rFonts w:ascii="Times New Roman" w:hAnsi="Times New Roman"/>
          <w:b/>
          <w:sz w:val="24"/>
          <w:szCs w:val="24"/>
        </w:rPr>
        <w:t>.</w:t>
      </w:r>
      <w:r w:rsidR="00174DF0" w:rsidRPr="00174DF0">
        <w:rPr>
          <w:rFonts w:ascii="Times New Roman" w:hAnsi="Times New Roman"/>
          <w:b/>
          <w:sz w:val="24"/>
          <w:szCs w:val="24"/>
        </w:rPr>
        <w:t xml:space="preserve"> </w:t>
      </w:r>
      <w:r w:rsidR="00174DF0" w:rsidRPr="00174DF0">
        <w:rPr>
          <w:rStyle w:val="rvts9"/>
          <w:rFonts w:ascii="Times New Roman" w:hAnsi="Times New Roman"/>
          <w:b/>
          <w:sz w:val="24"/>
          <w:szCs w:val="24"/>
        </w:rPr>
        <w:t xml:space="preserve">стосовно судді Приморського районного </w:t>
      </w:r>
      <w:r w:rsidR="00AC4950">
        <w:rPr>
          <w:rStyle w:val="rvts9"/>
          <w:rFonts w:ascii="Times New Roman" w:hAnsi="Times New Roman"/>
          <w:b/>
          <w:sz w:val="24"/>
          <w:szCs w:val="24"/>
        </w:rPr>
        <w:t xml:space="preserve">суду </w:t>
      </w:r>
      <w:r w:rsidR="00174DF0" w:rsidRPr="00174DF0">
        <w:rPr>
          <w:rStyle w:val="rvts9"/>
          <w:rFonts w:ascii="Times New Roman" w:hAnsi="Times New Roman"/>
          <w:b/>
          <w:sz w:val="24"/>
          <w:szCs w:val="24"/>
        </w:rPr>
        <w:t xml:space="preserve">міста Одеси </w:t>
      </w:r>
      <w:proofErr w:type="spellStart"/>
      <w:r w:rsidR="00174DF0" w:rsidRPr="00174DF0">
        <w:rPr>
          <w:rStyle w:val="rvts9"/>
          <w:rFonts w:ascii="Times New Roman" w:hAnsi="Times New Roman"/>
          <w:b/>
          <w:sz w:val="24"/>
          <w:szCs w:val="24"/>
        </w:rPr>
        <w:t>Чернявської</w:t>
      </w:r>
      <w:proofErr w:type="spellEnd"/>
      <w:r w:rsidR="00AC4950">
        <w:rPr>
          <w:rStyle w:val="rvts9"/>
          <w:rFonts w:ascii="Times New Roman" w:hAnsi="Times New Roman"/>
          <w:b/>
          <w:sz w:val="24"/>
          <w:szCs w:val="24"/>
        </w:rPr>
        <w:t> </w:t>
      </w:r>
      <w:r w:rsidR="00174DF0" w:rsidRPr="00174DF0">
        <w:rPr>
          <w:rStyle w:val="rvts9"/>
          <w:rFonts w:ascii="Times New Roman" w:hAnsi="Times New Roman"/>
          <w:b/>
          <w:sz w:val="24"/>
          <w:szCs w:val="24"/>
        </w:rPr>
        <w:t>Л</w:t>
      </w:r>
      <w:r w:rsidR="00174DF0">
        <w:rPr>
          <w:rStyle w:val="rvts9"/>
          <w:rFonts w:ascii="Times New Roman" w:hAnsi="Times New Roman"/>
          <w:b/>
          <w:sz w:val="24"/>
          <w:szCs w:val="24"/>
        </w:rPr>
        <w:t>.</w:t>
      </w:r>
      <w:r w:rsidR="00174DF0" w:rsidRPr="00174DF0">
        <w:rPr>
          <w:rStyle w:val="rvts9"/>
          <w:rFonts w:ascii="Times New Roman" w:hAnsi="Times New Roman"/>
          <w:b/>
          <w:sz w:val="24"/>
          <w:szCs w:val="24"/>
        </w:rPr>
        <w:t>М</w:t>
      </w:r>
      <w:r w:rsidR="00174DF0">
        <w:rPr>
          <w:rStyle w:val="rvts9"/>
          <w:rFonts w:ascii="Times New Roman" w:hAnsi="Times New Roman"/>
          <w:b/>
          <w:sz w:val="24"/>
          <w:szCs w:val="24"/>
        </w:rPr>
        <w:t>.</w:t>
      </w:r>
    </w:p>
    <w:p w:rsidR="00AE10CD" w:rsidRPr="009E4121" w:rsidRDefault="00AE10CD" w:rsidP="00AE10CD">
      <w:pPr>
        <w:pStyle w:val="20"/>
        <w:shd w:val="clear" w:color="auto" w:fill="auto"/>
        <w:spacing w:line="240" w:lineRule="auto"/>
        <w:ind w:firstLine="708"/>
        <w:jc w:val="both"/>
        <w:rPr>
          <w:rStyle w:val="FontStyle14"/>
        </w:rPr>
      </w:pPr>
      <w:r w:rsidRPr="009E4121">
        <w:rPr>
          <w:rFonts w:ascii="Times New Roman" w:hAnsi="Times New Roman"/>
        </w:rPr>
        <w:t xml:space="preserve">Третя Дисциплінарна палата Вищої ради правосуддя у складі головуючого – </w:t>
      </w:r>
      <w:proofErr w:type="spellStart"/>
      <w:r w:rsidR="00174DF0">
        <w:rPr>
          <w:rFonts w:ascii="Times New Roman" w:hAnsi="Times New Roman"/>
        </w:rPr>
        <w:t>Швецової</w:t>
      </w:r>
      <w:proofErr w:type="spellEnd"/>
      <w:r w:rsidR="00174DF0">
        <w:rPr>
          <w:rFonts w:ascii="Times New Roman" w:hAnsi="Times New Roman"/>
        </w:rPr>
        <w:t xml:space="preserve"> Л.А., членів</w:t>
      </w:r>
      <w:r w:rsidRPr="009E4121">
        <w:rPr>
          <w:rFonts w:ascii="Times New Roman" w:hAnsi="Times New Roman"/>
        </w:rPr>
        <w:t xml:space="preserve"> </w:t>
      </w:r>
      <w:proofErr w:type="spellStart"/>
      <w:r w:rsidRPr="009E4121">
        <w:rPr>
          <w:rFonts w:ascii="Times New Roman" w:hAnsi="Times New Roman"/>
        </w:rPr>
        <w:t>Гречківського</w:t>
      </w:r>
      <w:proofErr w:type="spellEnd"/>
      <w:r w:rsidRPr="009E4121">
        <w:rPr>
          <w:rFonts w:ascii="Times New Roman" w:hAnsi="Times New Roman"/>
        </w:rPr>
        <w:t xml:space="preserve"> П.І.</w:t>
      </w:r>
      <w:r w:rsidR="00174DF0">
        <w:rPr>
          <w:rFonts w:ascii="Times New Roman" w:hAnsi="Times New Roman"/>
        </w:rPr>
        <w:t>, Матвійчука В.В.</w:t>
      </w:r>
      <w:r w:rsidRPr="009E4121">
        <w:rPr>
          <w:rFonts w:ascii="Times New Roman" w:hAnsi="Times New Roman"/>
        </w:rPr>
        <w:t xml:space="preserve">, </w:t>
      </w:r>
      <w:r w:rsidR="006E4917" w:rsidRPr="006E4917">
        <w:rPr>
          <w:rFonts w:ascii="Times New Roman" w:hAnsi="Times New Roman"/>
        </w:rPr>
        <w:t xml:space="preserve">залученої з Другої Дисциплінарної палати члена Вищої ради правосуддя </w:t>
      </w:r>
      <w:proofErr w:type="spellStart"/>
      <w:r w:rsidR="006E4917" w:rsidRPr="006E4917">
        <w:rPr>
          <w:rFonts w:ascii="Times New Roman" w:hAnsi="Times New Roman"/>
        </w:rPr>
        <w:t>Блажівської</w:t>
      </w:r>
      <w:proofErr w:type="spellEnd"/>
      <w:r w:rsidR="006E4917" w:rsidRPr="006E4917">
        <w:rPr>
          <w:rFonts w:ascii="Times New Roman" w:hAnsi="Times New Roman"/>
        </w:rPr>
        <w:t xml:space="preserve"> О.Є.</w:t>
      </w:r>
      <w:r w:rsidR="006E4917">
        <w:rPr>
          <w:rFonts w:ascii="Times New Roman" w:hAnsi="Times New Roman"/>
        </w:rPr>
        <w:t xml:space="preserve">, </w:t>
      </w:r>
      <w:r w:rsidRPr="009E4121">
        <w:rPr>
          <w:rStyle w:val="rvts9"/>
          <w:rFonts w:ascii="Times New Roman" w:hAnsi="Times New Roman"/>
        </w:rPr>
        <w:t xml:space="preserve">розглянувши висновок доповідача – члена Третьої Дисциплінарної палати Вищої ради правосуддя Іванової Л.Б. за результатами попередньої перевірки скарги </w:t>
      </w:r>
      <w:proofErr w:type="spellStart"/>
      <w:r w:rsidR="00174DF0" w:rsidRPr="00174DF0">
        <w:rPr>
          <w:rFonts w:ascii="Times New Roman" w:hAnsi="Times New Roman"/>
        </w:rPr>
        <w:t>Христюка</w:t>
      </w:r>
      <w:proofErr w:type="spellEnd"/>
      <w:r w:rsidR="00174DF0" w:rsidRPr="00174DF0">
        <w:rPr>
          <w:rFonts w:ascii="Times New Roman" w:hAnsi="Times New Roman"/>
        </w:rPr>
        <w:t xml:space="preserve"> Василя Васильовича </w:t>
      </w:r>
      <w:r w:rsidR="00174DF0" w:rsidRPr="00174DF0">
        <w:rPr>
          <w:rStyle w:val="rvts9"/>
          <w:rFonts w:ascii="Times New Roman" w:hAnsi="Times New Roman"/>
        </w:rPr>
        <w:t xml:space="preserve">стосовно судді Приморського районного </w:t>
      </w:r>
      <w:r w:rsidR="00AC4950">
        <w:rPr>
          <w:rStyle w:val="rvts9"/>
          <w:rFonts w:ascii="Times New Roman" w:hAnsi="Times New Roman"/>
        </w:rPr>
        <w:t xml:space="preserve">суду </w:t>
      </w:r>
      <w:r w:rsidR="00174DF0" w:rsidRPr="00174DF0">
        <w:rPr>
          <w:rStyle w:val="rvts9"/>
          <w:rFonts w:ascii="Times New Roman" w:hAnsi="Times New Roman"/>
        </w:rPr>
        <w:t xml:space="preserve">міста Одеси </w:t>
      </w:r>
      <w:proofErr w:type="spellStart"/>
      <w:r w:rsidR="00174DF0" w:rsidRPr="00174DF0">
        <w:rPr>
          <w:rStyle w:val="rvts9"/>
          <w:rFonts w:ascii="Times New Roman" w:hAnsi="Times New Roman"/>
        </w:rPr>
        <w:t>Чернявської</w:t>
      </w:r>
      <w:proofErr w:type="spellEnd"/>
      <w:r w:rsidR="00174DF0" w:rsidRPr="00174DF0">
        <w:rPr>
          <w:rStyle w:val="rvts9"/>
          <w:rFonts w:ascii="Times New Roman" w:hAnsi="Times New Roman"/>
        </w:rPr>
        <w:t xml:space="preserve"> Лариси Миколаївни</w:t>
      </w:r>
      <w:r w:rsidRPr="00174DF0">
        <w:rPr>
          <w:rFonts w:ascii="Times New Roman" w:hAnsi="Times New Roman"/>
        </w:rPr>
        <w:t>,</w:t>
      </w:r>
    </w:p>
    <w:p w:rsidR="00AE10CD" w:rsidRPr="009E4121" w:rsidRDefault="00AE10CD" w:rsidP="00AE10CD">
      <w:pPr>
        <w:tabs>
          <w:tab w:val="center" w:pos="4819"/>
          <w:tab w:val="left" w:pos="7575"/>
        </w:tabs>
        <w:spacing w:before="120" w:after="120" w:line="100" w:lineRule="atLeast"/>
        <w:rPr>
          <w:b/>
          <w:lang w:val="uk-UA"/>
        </w:rPr>
      </w:pPr>
      <w:r w:rsidRPr="009E4121">
        <w:rPr>
          <w:b/>
          <w:lang w:val="uk-UA"/>
        </w:rPr>
        <w:tab/>
        <w:t>встановила:</w:t>
      </w:r>
    </w:p>
    <w:p w:rsidR="00AE10CD" w:rsidRPr="009E4121" w:rsidRDefault="00174DF0" w:rsidP="00AE10CD">
      <w:pPr>
        <w:shd w:val="clear" w:color="auto" w:fill="FFFFFF"/>
        <w:suppressAutoHyphens/>
        <w:jc w:val="both"/>
        <w:rPr>
          <w:rFonts w:eastAsia="Calibri"/>
          <w:kern w:val="1"/>
          <w:lang w:val="uk-UA"/>
        </w:rPr>
      </w:pPr>
      <w:r w:rsidRPr="001010BF">
        <w:rPr>
          <w:rFonts w:eastAsia="Calibri"/>
          <w:kern w:val="1"/>
          <w:lang w:val="uk-UA"/>
        </w:rPr>
        <w:t xml:space="preserve">до Вищої ради правосуддя 13 жовтня 2020 року за вхідним № Х-5514/0/7-20 надійшла скарга </w:t>
      </w:r>
      <w:proofErr w:type="spellStart"/>
      <w:r w:rsidRPr="001010BF">
        <w:rPr>
          <w:rFonts w:eastAsia="Calibri"/>
          <w:kern w:val="1"/>
          <w:lang w:val="uk-UA"/>
        </w:rPr>
        <w:t>Христюка</w:t>
      </w:r>
      <w:proofErr w:type="spellEnd"/>
      <w:r w:rsidRPr="001010BF">
        <w:rPr>
          <w:rFonts w:eastAsia="Calibri"/>
          <w:kern w:val="1"/>
          <w:lang w:val="uk-UA"/>
        </w:rPr>
        <w:t xml:space="preserve"> В.В. стосовно дій </w:t>
      </w:r>
      <w:r w:rsidRPr="001010BF">
        <w:rPr>
          <w:lang w:val="uk-UA"/>
        </w:rPr>
        <w:t xml:space="preserve">судді </w:t>
      </w:r>
      <w:r w:rsidRPr="001010BF">
        <w:rPr>
          <w:sz w:val="27"/>
          <w:szCs w:val="27"/>
          <w:lang w:val="uk-UA"/>
        </w:rPr>
        <w:t xml:space="preserve">Приморського районного суду міста Одеси </w:t>
      </w:r>
      <w:proofErr w:type="spellStart"/>
      <w:r w:rsidRPr="001010BF">
        <w:rPr>
          <w:sz w:val="27"/>
          <w:szCs w:val="27"/>
          <w:lang w:val="uk-UA"/>
        </w:rPr>
        <w:t>Чернявської</w:t>
      </w:r>
      <w:proofErr w:type="spellEnd"/>
      <w:r w:rsidRPr="001010BF">
        <w:rPr>
          <w:sz w:val="27"/>
          <w:szCs w:val="27"/>
          <w:lang w:val="uk-UA"/>
        </w:rPr>
        <w:t xml:space="preserve"> Л.М. </w:t>
      </w:r>
      <w:r w:rsidRPr="001010BF">
        <w:rPr>
          <w:lang w:val="uk-UA"/>
        </w:rPr>
        <w:t>під час розгляду справи № 522/142/19</w:t>
      </w:r>
      <w:r w:rsidR="00AE10CD" w:rsidRPr="009E4121">
        <w:rPr>
          <w:lang w:val="uk-UA"/>
        </w:rPr>
        <w:t>.</w:t>
      </w:r>
    </w:p>
    <w:p w:rsidR="00AE10CD" w:rsidRPr="009E4121" w:rsidRDefault="00AE10CD" w:rsidP="00AE10CD">
      <w:pPr>
        <w:ind w:firstLine="708"/>
        <w:jc w:val="both"/>
        <w:rPr>
          <w:lang w:val="uk-UA" w:eastAsia="uk-UA"/>
        </w:rPr>
      </w:pPr>
      <w:r w:rsidRPr="009E4121">
        <w:rPr>
          <w:lang w:val="uk-UA" w:eastAsia="uk-UA"/>
        </w:rPr>
        <w:t xml:space="preserve">Відповідно до протоколу автоматизованого розподілу справи між членами Вищої ради правосуддя від </w:t>
      </w:r>
      <w:r w:rsidR="006E4917">
        <w:rPr>
          <w:lang w:val="uk-UA" w:eastAsia="uk-UA"/>
        </w:rPr>
        <w:t>13</w:t>
      </w:r>
      <w:r w:rsidRPr="009E4121">
        <w:rPr>
          <w:lang w:val="uk-UA" w:eastAsia="uk-UA"/>
        </w:rPr>
        <w:t xml:space="preserve"> </w:t>
      </w:r>
      <w:r w:rsidR="006E4917">
        <w:rPr>
          <w:lang w:val="uk-UA" w:eastAsia="uk-UA"/>
        </w:rPr>
        <w:t xml:space="preserve">жовтня </w:t>
      </w:r>
      <w:r w:rsidRPr="009E4121">
        <w:rPr>
          <w:lang w:val="uk-UA" w:eastAsia="uk-UA"/>
        </w:rPr>
        <w:t>2020</w:t>
      </w:r>
      <w:r w:rsidRPr="009E4121">
        <w:rPr>
          <w:lang w:val="uk-UA"/>
        </w:rPr>
        <w:t xml:space="preserve"> </w:t>
      </w:r>
      <w:r w:rsidRPr="009E4121">
        <w:rPr>
          <w:lang w:val="uk-UA" w:eastAsia="uk-UA"/>
        </w:rPr>
        <w:t>року скаргу передано члену Вищої ради  правосуддя Івановій Л.Б.</w:t>
      </w:r>
    </w:p>
    <w:p w:rsidR="00AE10CD" w:rsidRPr="009E4121" w:rsidRDefault="00AE10CD" w:rsidP="00AE10CD">
      <w:pPr>
        <w:ind w:firstLine="708"/>
        <w:jc w:val="both"/>
        <w:rPr>
          <w:lang w:val="uk-UA"/>
        </w:rPr>
      </w:pPr>
      <w:r w:rsidRPr="009E4121">
        <w:rPr>
          <w:color w:val="000000"/>
          <w:lang w:val="uk-UA"/>
        </w:rPr>
        <w:t xml:space="preserve">Згідно 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наявність підстав для повернення дисциплінарної скарги скаржнику, залишення її без розгляду, відкриття чи відмови у відкритті дисциплінарної справи. </w:t>
      </w:r>
      <w:r w:rsidRPr="009E4121">
        <w:rPr>
          <w:lang w:val="uk-UA"/>
        </w:rPr>
        <w:t>За наявності підстав, визначених пунктом 6 частини першої чи частиною другою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AE10CD" w:rsidRPr="009E4121" w:rsidRDefault="00AE10CD" w:rsidP="00AE10CD">
      <w:pPr>
        <w:pStyle w:val="Style98"/>
        <w:widowControl/>
        <w:spacing w:line="240" w:lineRule="auto"/>
        <w:ind w:firstLine="709"/>
        <w:rPr>
          <w:color w:val="000000"/>
        </w:rPr>
      </w:pPr>
      <w:r w:rsidRPr="009E4121">
        <w:rPr>
          <w:color w:val="000000"/>
        </w:rPr>
        <w:t xml:space="preserve">За результатами попередньої перевірки член Третьої Дисциплінарної палати Іванова Л.Б. запропонувала </w:t>
      </w:r>
      <w:r w:rsidRPr="009E4121">
        <w:t xml:space="preserve">залишити скаргу </w:t>
      </w:r>
      <w:proofErr w:type="spellStart"/>
      <w:r w:rsidR="00174DF0">
        <w:t>Христюка</w:t>
      </w:r>
      <w:proofErr w:type="spellEnd"/>
      <w:r w:rsidR="00174DF0">
        <w:t xml:space="preserve"> В.В.</w:t>
      </w:r>
      <w:r w:rsidRPr="009E4121">
        <w:rPr>
          <w:rFonts w:eastAsia="Calibri"/>
        </w:rPr>
        <w:t xml:space="preserve"> </w:t>
      </w:r>
      <w:r w:rsidRPr="009E4121">
        <w:t>без розгляду</w:t>
      </w:r>
      <w:r w:rsidR="00174DF0">
        <w:t>,</w:t>
      </w:r>
      <w:r w:rsidRPr="009E4121">
        <w:t xml:space="preserve"> </w:t>
      </w:r>
      <w:r>
        <w:t>оскільки</w:t>
      </w:r>
      <w:r w:rsidRPr="009E4121">
        <w:t xml:space="preserve"> вона ґрунтується лише на доводах, які можуть бути </w:t>
      </w:r>
      <w:r w:rsidRPr="009E4121">
        <w:lastRenderedPageBreak/>
        <w:t>перевірені виключно судом вищої інстанції в порядку, передбаченому процесуальним законом.</w:t>
      </w:r>
    </w:p>
    <w:p w:rsidR="00AE10CD" w:rsidRPr="009E4121" w:rsidRDefault="00AE10CD" w:rsidP="00AE10CD">
      <w:pPr>
        <w:pStyle w:val="20"/>
        <w:shd w:val="clear" w:color="auto" w:fill="auto"/>
        <w:spacing w:before="0" w:line="240" w:lineRule="auto"/>
        <w:ind w:firstLine="709"/>
        <w:jc w:val="both"/>
        <w:rPr>
          <w:rFonts w:ascii="Times New Roman" w:hAnsi="Times New Roman"/>
          <w:color w:val="000000"/>
        </w:rPr>
      </w:pPr>
      <w:r w:rsidRPr="009E4121">
        <w:rPr>
          <w:rFonts w:ascii="Times New Roman" w:hAnsi="Times New Roman"/>
          <w:color w:val="000000"/>
        </w:rPr>
        <w:t xml:space="preserve">Розглянувши </w:t>
      </w:r>
      <w:r w:rsidRPr="00174DF0">
        <w:rPr>
          <w:rFonts w:ascii="Times New Roman" w:hAnsi="Times New Roman"/>
          <w:color w:val="000000"/>
        </w:rPr>
        <w:t xml:space="preserve">скаргу </w:t>
      </w:r>
      <w:proofErr w:type="spellStart"/>
      <w:r w:rsidR="00174DF0" w:rsidRPr="00174DF0">
        <w:rPr>
          <w:rFonts w:ascii="Times New Roman" w:hAnsi="Times New Roman"/>
        </w:rPr>
        <w:t>Христюка</w:t>
      </w:r>
      <w:proofErr w:type="spellEnd"/>
      <w:r w:rsidR="00174DF0" w:rsidRPr="00174DF0">
        <w:rPr>
          <w:rFonts w:ascii="Times New Roman" w:hAnsi="Times New Roman"/>
        </w:rPr>
        <w:t xml:space="preserve"> В.В.</w:t>
      </w:r>
      <w:r w:rsidRPr="00174DF0">
        <w:rPr>
          <w:rFonts w:ascii="Times New Roman" w:hAnsi="Times New Roman"/>
          <w:color w:val="000000"/>
        </w:rPr>
        <w:t>,</w:t>
      </w:r>
      <w:r w:rsidRPr="009E4121">
        <w:rPr>
          <w:rFonts w:ascii="Times New Roman" w:hAnsi="Times New Roman"/>
          <w:color w:val="000000"/>
        </w:rPr>
        <w:t xml:space="preserve"> заслухавши доповідача – члена Третьої Дисциплінарної палати Іванову Л.Б., Третя Дисциплінарна палата Вищої ради правосуддя дійшла висновку </w:t>
      </w:r>
      <w:r w:rsidRPr="009E4121">
        <w:rPr>
          <w:rFonts w:ascii="Times New Roman" w:hAnsi="Times New Roman"/>
        </w:rPr>
        <w:t xml:space="preserve">про наявність підстав для залишення без розгляду скарги </w:t>
      </w:r>
      <w:r w:rsidRPr="009E4121">
        <w:rPr>
          <w:rFonts w:ascii="Times New Roman" w:hAnsi="Times New Roman"/>
          <w:color w:val="000000"/>
        </w:rPr>
        <w:t>з огляду на таке.</w:t>
      </w:r>
    </w:p>
    <w:p w:rsidR="005D4F2F" w:rsidRPr="0024030B" w:rsidRDefault="005D4F2F" w:rsidP="005D4F2F">
      <w:pPr>
        <w:shd w:val="clear" w:color="auto" w:fill="FFFFFF"/>
        <w:suppressAutoHyphens/>
        <w:ind w:firstLine="709"/>
        <w:jc w:val="both"/>
        <w:rPr>
          <w:lang w:val="uk-UA"/>
        </w:rPr>
      </w:pPr>
      <w:r w:rsidRPr="0024030B">
        <w:rPr>
          <w:lang w:val="uk-UA"/>
        </w:rPr>
        <w:t xml:space="preserve">У поданій скарзі </w:t>
      </w:r>
      <w:proofErr w:type="spellStart"/>
      <w:r w:rsidRPr="0024030B">
        <w:rPr>
          <w:lang w:val="uk-UA"/>
        </w:rPr>
        <w:t>Христюк</w:t>
      </w:r>
      <w:proofErr w:type="spellEnd"/>
      <w:r w:rsidRPr="0024030B">
        <w:rPr>
          <w:lang w:val="uk-UA"/>
        </w:rPr>
        <w:t xml:space="preserve"> В.В.</w:t>
      </w:r>
      <w:r w:rsidRPr="0024030B">
        <w:rPr>
          <w:rFonts w:eastAsia="Calibri"/>
          <w:kern w:val="1"/>
          <w:lang w:val="uk-UA"/>
        </w:rPr>
        <w:t xml:space="preserve"> </w:t>
      </w:r>
      <w:r w:rsidRPr="0024030B">
        <w:rPr>
          <w:lang w:val="uk-UA"/>
        </w:rPr>
        <w:t xml:space="preserve">зазначає, що суддя </w:t>
      </w:r>
      <w:proofErr w:type="spellStart"/>
      <w:r w:rsidRPr="0024030B">
        <w:rPr>
          <w:lang w:val="uk-UA"/>
        </w:rPr>
        <w:t>Чернявська</w:t>
      </w:r>
      <w:proofErr w:type="spellEnd"/>
      <w:r w:rsidRPr="0024030B">
        <w:rPr>
          <w:lang w:val="uk-UA"/>
        </w:rPr>
        <w:t xml:space="preserve"> Л.М. всупереч вимогам статті 197 Цивільного процесуального кодексу України (далі – ЦПК України) після закриття підготовчого засідання у справі прийняла до розгляду поданий відповідачем висновок, складений за результатами проведення оціночно-будівельного експертного дослідження, тим самим порушивши засади рівності учасників судового процесу перед законом. </w:t>
      </w:r>
    </w:p>
    <w:p w:rsidR="005D4F2F" w:rsidRPr="0024030B" w:rsidRDefault="005D4F2F" w:rsidP="005D4F2F">
      <w:pPr>
        <w:shd w:val="clear" w:color="auto" w:fill="FFFFFF"/>
        <w:suppressAutoHyphens/>
        <w:ind w:firstLine="709"/>
        <w:jc w:val="both"/>
        <w:rPr>
          <w:lang w:val="uk-UA"/>
        </w:rPr>
      </w:pPr>
      <w:r w:rsidRPr="0024030B">
        <w:rPr>
          <w:lang w:val="uk-UA"/>
        </w:rPr>
        <w:t xml:space="preserve">Скаржник вказує, що суд в порушення вимог статей 78-80, 89 ЦПК України надав перевагу одних доказів над іншими, не здійснив належного дослідження усіх доказів та не вжив заходів щодо повторного проведення експертизи у цій справі. </w:t>
      </w:r>
    </w:p>
    <w:p w:rsidR="005D4F2F" w:rsidRPr="0024030B" w:rsidRDefault="005D4F2F" w:rsidP="005D4F2F">
      <w:pPr>
        <w:shd w:val="clear" w:color="auto" w:fill="FFFFFF"/>
        <w:suppressAutoHyphens/>
        <w:ind w:firstLine="709"/>
        <w:jc w:val="both"/>
        <w:rPr>
          <w:lang w:val="uk-UA"/>
        </w:rPr>
      </w:pPr>
      <w:r w:rsidRPr="0024030B">
        <w:rPr>
          <w:lang w:val="uk-UA"/>
        </w:rPr>
        <w:t>Також скаржник наголошує, що суддя у рішенні не зазначила мотивів прийняття або відхилення аргументів сторін щодо су</w:t>
      </w:r>
      <w:r w:rsidR="006E4917" w:rsidRPr="006E4917">
        <w:rPr>
          <w:lang w:val="uk-UA"/>
        </w:rPr>
        <w:t>т</w:t>
      </w:r>
      <w:r w:rsidRPr="0024030B">
        <w:rPr>
          <w:lang w:val="uk-UA"/>
        </w:rPr>
        <w:t xml:space="preserve">і спору, а саме стосовно наданих сторонами висновків експертних досліджень вартості нерухомого майна. </w:t>
      </w:r>
    </w:p>
    <w:p w:rsidR="005D4F2F" w:rsidRDefault="005D4F2F" w:rsidP="005D4F2F">
      <w:pPr>
        <w:pStyle w:val="20"/>
        <w:shd w:val="clear" w:color="auto" w:fill="auto"/>
        <w:spacing w:before="0" w:line="240" w:lineRule="auto"/>
        <w:ind w:firstLine="709"/>
        <w:jc w:val="both"/>
        <w:rPr>
          <w:rFonts w:ascii="Times New Roman" w:hAnsi="Times New Roman"/>
        </w:rPr>
      </w:pPr>
      <w:r w:rsidRPr="0024030B">
        <w:rPr>
          <w:rFonts w:ascii="Times New Roman" w:hAnsi="Times New Roman"/>
        </w:rPr>
        <w:t xml:space="preserve">У зв’язку із </w:t>
      </w:r>
      <w:r w:rsidR="006E4917">
        <w:rPr>
          <w:rFonts w:ascii="Times New Roman" w:hAnsi="Times New Roman"/>
        </w:rPr>
        <w:t>викладеним</w:t>
      </w:r>
      <w:r w:rsidRPr="0024030B">
        <w:rPr>
          <w:rFonts w:ascii="Times New Roman" w:hAnsi="Times New Roman"/>
        </w:rPr>
        <w:t xml:space="preserve"> просить притягнути суддю </w:t>
      </w:r>
      <w:proofErr w:type="spellStart"/>
      <w:r w:rsidRPr="0024030B">
        <w:rPr>
          <w:rFonts w:ascii="Times New Roman" w:hAnsi="Times New Roman"/>
        </w:rPr>
        <w:t>Чернявську</w:t>
      </w:r>
      <w:proofErr w:type="spellEnd"/>
      <w:r w:rsidRPr="0024030B">
        <w:rPr>
          <w:rFonts w:ascii="Times New Roman" w:hAnsi="Times New Roman"/>
        </w:rPr>
        <w:t xml:space="preserve"> Л.М. до дисциплінарної відповідальності.</w:t>
      </w:r>
    </w:p>
    <w:p w:rsidR="005D4F2F" w:rsidRPr="0024030B" w:rsidRDefault="005D4F2F" w:rsidP="005D4F2F">
      <w:pPr>
        <w:ind w:firstLine="709"/>
        <w:jc w:val="both"/>
        <w:rPr>
          <w:lang w:val="uk-UA"/>
        </w:rPr>
      </w:pPr>
      <w:r w:rsidRPr="0024030B">
        <w:rPr>
          <w:lang w:val="uk-UA"/>
        </w:rPr>
        <w:t xml:space="preserve">Під час попередньої перевірки встановлено, що </w:t>
      </w:r>
      <w:r>
        <w:rPr>
          <w:lang w:val="uk-UA"/>
        </w:rPr>
        <w:t xml:space="preserve">у </w:t>
      </w:r>
      <w:r w:rsidRPr="0024030B">
        <w:rPr>
          <w:lang w:val="uk-UA"/>
        </w:rPr>
        <w:t>січн</w:t>
      </w:r>
      <w:r>
        <w:rPr>
          <w:lang w:val="uk-UA"/>
        </w:rPr>
        <w:t>і</w:t>
      </w:r>
      <w:r w:rsidRPr="0024030B">
        <w:rPr>
          <w:lang w:val="uk-UA"/>
        </w:rPr>
        <w:t xml:space="preserve"> 2019 року </w:t>
      </w:r>
      <w:r w:rsidR="000F5EA7">
        <w:rPr>
          <w:lang w:val="uk-UA"/>
        </w:rPr>
        <w:t>ОСОБА_1</w:t>
      </w:r>
      <w:r w:rsidRPr="0024030B">
        <w:rPr>
          <w:lang w:val="uk-UA"/>
        </w:rPr>
        <w:t xml:space="preserve"> звернулася до Приморського районного суду міста Одеси з позовом до </w:t>
      </w:r>
      <w:r w:rsidR="000F5EA7">
        <w:rPr>
          <w:lang w:val="uk-UA"/>
        </w:rPr>
        <w:t>ОСОБА_2</w:t>
      </w:r>
      <w:r w:rsidRPr="0024030B">
        <w:rPr>
          <w:lang w:val="uk-UA"/>
        </w:rPr>
        <w:t xml:space="preserve">, третя особа без самостійних вимог на стороні позивача – </w:t>
      </w:r>
      <w:r w:rsidR="000F5EA7">
        <w:rPr>
          <w:lang w:val="uk-UA"/>
        </w:rPr>
        <w:t>ОСОБА_3</w:t>
      </w:r>
      <w:r w:rsidRPr="0024030B">
        <w:rPr>
          <w:lang w:val="uk-UA"/>
        </w:rPr>
        <w:t>, про стягнення заборгованості за невиконання зобов’язання, передбаченого актом цивільного законодавства України, а саме частиною третьою статті 37 Закону України «Про іпотеку»</w:t>
      </w:r>
      <w:r w:rsidR="00C3716F">
        <w:rPr>
          <w:lang w:val="uk-UA"/>
        </w:rPr>
        <w:t>,</w:t>
      </w:r>
      <w:r w:rsidRPr="0024030B">
        <w:rPr>
          <w:lang w:val="uk-UA"/>
        </w:rPr>
        <w:t xml:space="preserve"> у сумі 46 633 894,07 гривень та трьох відсотків річних від простроченої суми у розмірі 1 931 064,57 гривень. </w:t>
      </w:r>
    </w:p>
    <w:p w:rsidR="005D4F2F" w:rsidRPr="0024030B" w:rsidRDefault="005D4F2F" w:rsidP="005D4F2F">
      <w:pPr>
        <w:ind w:firstLine="709"/>
        <w:jc w:val="both"/>
        <w:rPr>
          <w:rStyle w:val="rvts14"/>
          <w:lang w:val="uk-UA"/>
        </w:rPr>
      </w:pPr>
      <w:r w:rsidRPr="0024030B">
        <w:rPr>
          <w:rStyle w:val="rvts14"/>
          <w:color w:val="000000"/>
          <w:lang w:val="uk-UA"/>
        </w:rPr>
        <w:t xml:space="preserve">Позовні вимоги </w:t>
      </w:r>
      <w:r w:rsidR="006E4917">
        <w:rPr>
          <w:rStyle w:val="rvts14"/>
          <w:color w:val="000000"/>
          <w:lang w:val="uk-UA"/>
        </w:rPr>
        <w:t xml:space="preserve">були </w:t>
      </w:r>
      <w:r w:rsidRPr="0024030B">
        <w:rPr>
          <w:rStyle w:val="rvts14"/>
          <w:color w:val="000000"/>
          <w:lang w:val="uk-UA"/>
        </w:rPr>
        <w:t xml:space="preserve">обґрунтовані тим, що </w:t>
      </w:r>
      <w:r w:rsidR="000F5EA7">
        <w:rPr>
          <w:lang w:val="uk-UA"/>
        </w:rPr>
        <w:t>ОСОБА_2</w:t>
      </w:r>
      <w:r w:rsidRPr="0024030B">
        <w:rPr>
          <w:rStyle w:val="rvts14"/>
          <w:color w:val="000000"/>
          <w:lang w:val="uk-UA"/>
        </w:rPr>
        <w:t xml:space="preserve"> в рахунок погашення заборгованості за Договором позики від 6 серпня 2015 року</w:t>
      </w:r>
      <w:r w:rsidR="00C3716F">
        <w:rPr>
          <w:rStyle w:val="rvts14"/>
          <w:color w:val="000000"/>
          <w:lang w:val="uk-UA"/>
        </w:rPr>
        <w:t xml:space="preserve">, укладеним із </w:t>
      </w:r>
      <w:r w:rsidR="000F5EA7">
        <w:rPr>
          <w:lang w:val="uk-UA"/>
        </w:rPr>
        <w:t>ОСОБА_3</w:t>
      </w:r>
      <w:r w:rsidR="00C3716F">
        <w:rPr>
          <w:rStyle w:val="rvts14"/>
          <w:color w:val="000000"/>
          <w:lang w:val="uk-UA"/>
        </w:rPr>
        <w:t xml:space="preserve">, </w:t>
      </w:r>
      <w:r w:rsidRPr="0024030B">
        <w:rPr>
          <w:rStyle w:val="rvts14"/>
          <w:color w:val="000000"/>
          <w:lang w:val="uk-UA"/>
        </w:rPr>
        <w:t xml:space="preserve">звернула стягнення на належний </w:t>
      </w:r>
      <w:r w:rsidR="000F5EA7">
        <w:rPr>
          <w:lang w:val="uk-UA"/>
        </w:rPr>
        <w:t>ОСОБА_1</w:t>
      </w:r>
      <w:r w:rsidRPr="0024030B">
        <w:rPr>
          <w:rStyle w:val="rvts14"/>
          <w:color w:val="000000"/>
          <w:lang w:val="uk-UA"/>
        </w:rPr>
        <w:t xml:space="preserve"> предмет іпотеки, однак в порушення вимог частини третьої статті 37 Закону України «Про іпотеку» не відшкодувала їй перевищення 90% вартості предмета іпотеки над розміром забезпечених іпотекою вимог, що з урахуванням вартості нерухомого майна на час переходу права власності на нього відповідно до проведеного оціночно-будівельного експертного дослідження складає 40 024 904,40 грн.</w:t>
      </w:r>
    </w:p>
    <w:p w:rsidR="005D4F2F" w:rsidRPr="0024030B" w:rsidRDefault="005D4F2F" w:rsidP="005D4F2F">
      <w:pPr>
        <w:ind w:firstLine="709"/>
        <w:jc w:val="both"/>
        <w:rPr>
          <w:lang w:val="uk-UA"/>
        </w:rPr>
      </w:pPr>
      <w:r w:rsidRPr="0024030B">
        <w:rPr>
          <w:lang w:val="uk-UA"/>
        </w:rPr>
        <w:t>Ухвалою Приморського районного суду міста Одеси від 15 січня 2019</w:t>
      </w:r>
      <w:r w:rsidR="00011971">
        <w:rPr>
          <w:lang w:val="uk-UA"/>
        </w:rPr>
        <w:t> </w:t>
      </w:r>
      <w:r w:rsidRPr="0024030B">
        <w:rPr>
          <w:lang w:val="uk-UA"/>
        </w:rPr>
        <w:t xml:space="preserve">року (суддя </w:t>
      </w:r>
      <w:proofErr w:type="spellStart"/>
      <w:r w:rsidRPr="0024030B">
        <w:rPr>
          <w:lang w:val="uk-UA"/>
        </w:rPr>
        <w:t>Чернявська</w:t>
      </w:r>
      <w:proofErr w:type="spellEnd"/>
      <w:r w:rsidRPr="0024030B">
        <w:rPr>
          <w:lang w:val="uk-UA"/>
        </w:rPr>
        <w:t xml:space="preserve"> Л.М.) відкрито провадження у справі № 522/142/19, постановлено здійснювати розгляд справи за правилами </w:t>
      </w:r>
      <w:r w:rsidRPr="0024030B">
        <w:rPr>
          <w:lang w:val="uk-UA"/>
        </w:rPr>
        <w:lastRenderedPageBreak/>
        <w:t xml:space="preserve">загального позовного провадження, призначено підготовче судове засідання у справі на 15 лютого 2019 року. </w:t>
      </w:r>
    </w:p>
    <w:p w:rsidR="005D4F2F" w:rsidRPr="0024030B" w:rsidRDefault="005D4F2F" w:rsidP="005D4F2F">
      <w:pPr>
        <w:ind w:firstLine="709"/>
        <w:jc w:val="both"/>
        <w:rPr>
          <w:lang w:val="uk-UA"/>
        </w:rPr>
      </w:pPr>
      <w:r w:rsidRPr="0024030B">
        <w:rPr>
          <w:lang w:val="uk-UA"/>
        </w:rPr>
        <w:t>Також ухвалами Приморського районного суду міста Одеси від 15</w:t>
      </w:r>
      <w:r w:rsidR="00011971">
        <w:rPr>
          <w:lang w:val="uk-UA"/>
        </w:rPr>
        <w:t> </w:t>
      </w:r>
      <w:r w:rsidRPr="0024030B">
        <w:rPr>
          <w:lang w:val="uk-UA"/>
        </w:rPr>
        <w:t xml:space="preserve">січня 2019 року в порядку забезпечення доказів витребувано у приватного нотаріуса Одеського міського нотаріального округу </w:t>
      </w:r>
      <w:proofErr w:type="spellStart"/>
      <w:r w:rsidRPr="0024030B">
        <w:rPr>
          <w:lang w:val="uk-UA"/>
        </w:rPr>
        <w:t>Тімченко</w:t>
      </w:r>
      <w:proofErr w:type="spellEnd"/>
      <w:r w:rsidRPr="0024030B">
        <w:rPr>
          <w:lang w:val="uk-UA"/>
        </w:rPr>
        <w:t xml:space="preserve"> О.І. завірені належним чином копії рішення державного реєстратора речових прав на нерухоме майно, на підставі якого проведено державну реєстрацію права власності на предмет іпотеки за </w:t>
      </w:r>
      <w:r w:rsidR="000F5EA7">
        <w:rPr>
          <w:lang w:val="uk-UA"/>
        </w:rPr>
        <w:t>ОСОБА_2</w:t>
      </w:r>
      <w:r w:rsidRPr="0024030B">
        <w:rPr>
          <w:lang w:val="uk-UA"/>
        </w:rPr>
        <w:t xml:space="preserve">, та документів, які стали підставою для винесення вищевказаного рішення державного реєстратора. Вжито заходи забезпечення позову шляхом накладення арешту на вказані в ухвалі об’єкти нерухомого майна, які належать на праві власності </w:t>
      </w:r>
      <w:r w:rsidR="000F5EA7">
        <w:rPr>
          <w:lang w:val="uk-UA"/>
        </w:rPr>
        <w:t>ОСОБА_2</w:t>
      </w:r>
      <w:r w:rsidRPr="0024030B">
        <w:rPr>
          <w:lang w:val="uk-UA"/>
        </w:rPr>
        <w:t>, до вирішення справи по суті та набрання чинності судов</w:t>
      </w:r>
      <w:r w:rsidR="00011971">
        <w:rPr>
          <w:lang w:val="uk-UA"/>
        </w:rPr>
        <w:t>им</w:t>
      </w:r>
      <w:r w:rsidRPr="0024030B">
        <w:rPr>
          <w:lang w:val="uk-UA"/>
        </w:rPr>
        <w:t xml:space="preserve"> рішення</w:t>
      </w:r>
      <w:r w:rsidR="00011971">
        <w:rPr>
          <w:lang w:val="uk-UA"/>
        </w:rPr>
        <w:t>м,</w:t>
      </w:r>
      <w:r w:rsidRPr="0024030B">
        <w:rPr>
          <w:lang w:val="uk-UA"/>
        </w:rPr>
        <w:t xml:space="preserve"> </w:t>
      </w:r>
      <w:r w:rsidR="006E4917">
        <w:rPr>
          <w:lang w:val="uk-UA"/>
        </w:rPr>
        <w:t>ухваленим</w:t>
      </w:r>
      <w:r w:rsidRPr="0024030B">
        <w:rPr>
          <w:lang w:val="uk-UA"/>
        </w:rPr>
        <w:t xml:space="preserve"> за результатами розгляду справи.</w:t>
      </w:r>
    </w:p>
    <w:p w:rsidR="005D4F2F" w:rsidRPr="0024030B" w:rsidRDefault="005D4F2F" w:rsidP="005D4F2F">
      <w:pPr>
        <w:ind w:firstLine="709"/>
        <w:jc w:val="both"/>
        <w:rPr>
          <w:lang w:val="uk-UA"/>
        </w:rPr>
      </w:pPr>
      <w:r w:rsidRPr="0024030B">
        <w:rPr>
          <w:lang w:val="uk-UA"/>
        </w:rPr>
        <w:t xml:space="preserve">26 червня 2019 року суддею </w:t>
      </w:r>
      <w:proofErr w:type="spellStart"/>
      <w:r w:rsidRPr="0024030B">
        <w:rPr>
          <w:lang w:val="uk-UA"/>
        </w:rPr>
        <w:t>Чернявською</w:t>
      </w:r>
      <w:proofErr w:type="spellEnd"/>
      <w:r w:rsidRPr="0024030B">
        <w:rPr>
          <w:lang w:val="uk-UA"/>
        </w:rPr>
        <w:t xml:space="preserve"> Л.М. закрито підготовче судове засідання та призначено справу до розгляду по суті.</w:t>
      </w:r>
    </w:p>
    <w:p w:rsidR="005D4F2F" w:rsidRDefault="005D4F2F" w:rsidP="005D4F2F">
      <w:pPr>
        <w:ind w:firstLine="709"/>
        <w:jc w:val="both"/>
        <w:rPr>
          <w:lang w:val="uk-UA"/>
        </w:rPr>
      </w:pPr>
      <w:r w:rsidRPr="0024030B">
        <w:rPr>
          <w:lang w:val="uk-UA"/>
        </w:rPr>
        <w:t xml:space="preserve">Під час розгляду справи сторонами спору були надані висновки експертів, </w:t>
      </w:r>
      <w:r>
        <w:rPr>
          <w:lang w:val="uk-UA"/>
        </w:rPr>
        <w:t xml:space="preserve">якими </w:t>
      </w:r>
      <w:r w:rsidRPr="0024030B">
        <w:rPr>
          <w:lang w:val="uk-UA"/>
        </w:rPr>
        <w:t>визначено різн</w:t>
      </w:r>
      <w:r>
        <w:rPr>
          <w:lang w:val="uk-UA"/>
        </w:rPr>
        <w:t>у</w:t>
      </w:r>
      <w:r w:rsidRPr="0024030B">
        <w:rPr>
          <w:lang w:val="uk-UA"/>
        </w:rPr>
        <w:t xml:space="preserve"> вартість спірного об’єкта нерухомого майна</w:t>
      </w:r>
      <w:r w:rsidR="006E4917">
        <w:rPr>
          <w:lang w:val="uk-UA"/>
        </w:rPr>
        <w:t xml:space="preserve"> (предмету іпотеки)</w:t>
      </w:r>
      <w:r w:rsidRPr="0024030B">
        <w:rPr>
          <w:lang w:val="uk-UA"/>
        </w:rPr>
        <w:t xml:space="preserve">. </w:t>
      </w:r>
    </w:p>
    <w:p w:rsidR="005D4F2F" w:rsidRPr="0024030B" w:rsidRDefault="005D4F2F" w:rsidP="005D4F2F">
      <w:pPr>
        <w:ind w:firstLine="709"/>
        <w:jc w:val="both"/>
        <w:rPr>
          <w:lang w:val="uk-UA"/>
        </w:rPr>
      </w:pPr>
      <w:r w:rsidRPr="0024030B">
        <w:rPr>
          <w:lang w:val="uk-UA"/>
        </w:rPr>
        <w:t>Так, згідно із висновком від 29 березня 2019 року</w:t>
      </w:r>
      <w:r>
        <w:rPr>
          <w:lang w:val="uk-UA"/>
        </w:rPr>
        <w:t>,</w:t>
      </w:r>
      <w:r w:rsidRPr="0024030B">
        <w:rPr>
          <w:lang w:val="uk-UA"/>
        </w:rPr>
        <w:t xml:space="preserve"> складеним судовим експертом ПП «Одеський науково-дослідний центр експертних досліджень ім. </w:t>
      </w:r>
      <w:proofErr w:type="spellStart"/>
      <w:r w:rsidRPr="0024030B">
        <w:rPr>
          <w:lang w:val="uk-UA"/>
        </w:rPr>
        <w:t>Скибінського</w:t>
      </w:r>
      <w:proofErr w:type="spellEnd"/>
      <w:r w:rsidRPr="0024030B">
        <w:rPr>
          <w:lang w:val="uk-UA"/>
        </w:rPr>
        <w:t xml:space="preserve"> С.С.»</w:t>
      </w:r>
      <w:r w:rsidRPr="00C5072B">
        <w:rPr>
          <w:lang w:val="uk-UA"/>
        </w:rPr>
        <w:t xml:space="preserve"> </w:t>
      </w:r>
      <w:r w:rsidRPr="0024030B">
        <w:rPr>
          <w:lang w:val="uk-UA"/>
        </w:rPr>
        <w:t xml:space="preserve">за заявою представника </w:t>
      </w:r>
      <w:r>
        <w:rPr>
          <w:lang w:val="uk-UA"/>
        </w:rPr>
        <w:t xml:space="preserve">позивача </w:t>
      </w:r>
      <w:r w:rsidR="000F5EA7">
        <w:rPr>
          <w:lang w:val="uk-UA"/>
        </w:rPr>
        <w:t>ОСОБА_1</w:t>
      </w:r>
      <w:r>
        <w:rPr>
          <w:lang w:val="uk-UA"/>
        </w:rPr>
        <w:t>,</w:t>
      </w:r>
      <w:r w:rsidRPr="0024030B">
        <w:rPr>
          <w:lang w:val="uk-UA"/>
        </w:rPr>
        <w:t xml:space="preserve"> ймовірна середня ринкова вартість предмету іпотеки станом на 26 травня 2017 року, визначена на підставі наданої документації, з урахуванням технічного стану як «відмінний» (тип оздоблення покращений), без урахування земельного компоненту складає 51 162 666 гривень, що еквівалентно 1 946 829 доларів США.</w:t>
      </w:r>
    </w:p>
    <w:p w:rsidR="005D4F2F" w:rsidRPr="0024030B" w:rsidRDefault="005D4F2F" w:rsidP="005D4F2F">
      <w:pPr>
        <w:ind w:firstLine="709"/>
        <w:jc w:val="both"/>
        <w:rPr>
          <w:lang w:val="uk-UA"/>
        </w:rPr>
      </w:pPr>
      <w:r w:rsidRPr="0024030B">
        <w:rPr>
          <w:lang w:val="uk-UA"/>
        </w:rPr>
        <w:t xml:space="preserve">28 грудня 2019 року за заявою </w:t>
      </w:r>
      <w:r>
        <w:rPr>
          <w:lang w:val="uk-UA"/>
        </w:rPr>
        <w:t xml:space="preserve">відповідача </w:t>
      </w:r>
      <w:r w:rsidR="000F5EA7">
        <w:rPr>
          <w:lang w:val="uk-UA"/>
        </w:rPr>
        <w:t>ОСОБА_2</w:t>
      </w:r>
      <w:r w:rsidRPr="0024030B">
        <w:rPr>
          <w:lang w:val="uk-UA"/>
        </w:rPr>
        <w:t xml:space="preserve"> судовим експертом </w:t>
      </w:r>
      <w:proofErr w:type="spellStart"/>
      <w:r w:rsidRPr="0024030B">
        <w:rPr>
          <w:lang w:val="uk-UA"/>
        </w:rPr>
        <w:t>Маркус</w:t>
      </w:r>
      <w:proofErr w:type="spellEnd"/>
      <w:r w:rsidRPr="0024030B">
        <w:rPr>
          <w:lang w:val="uk-UA"/>
        </w:rPr>
        <w:t xml:space="preserve"> Я.І. </w:t>
      </w:r>
      <w:r>
        <w:rPr>
          <w:lang w:val="uk-UA"/>
        </w:rPr>
        <w:t>складен</w:t>
      </w:r>
      <w:r w:rsidR="006E4917">
        <w:rPr>
          <w:lang w:val="uk-UA"/>
        </w:rPr>
        <w:t>о</w:t>
      </w:r>
      <w:r>
        <w:rPr>
          <w:lang w:val="uk-UA"/>
        </w:rPr>
        <w:t xml:space="preserve"> </w:t>
      </w:r>
      <w:r w:rsidRPr="0024030B">
        <w:rPr>
          <w:lang w:val="uk-UA"/>
        </w:rPr>
        <w:t>висновок за результатами проведення оціночно-будівельного експертного дослідження, згідно з яким ймовірна ринкова вартість спірного нерухомого майна станом на 26 травня 2017 року становить 388 792 долари США, що за курсом НБУ</w:t>
      </w:r>
      <w:r w:rsidR="006E4917">
        <w:rPr>
          <w:lang w:val="uk-UA"/>
        </w:rPr>
        <w:t xml:space="preserve"> на дату оцінки (26,27667 грн./</w:t>
      </w:r>
      <w:proofErr w:type="spellStart"/>
      <w:r w:rsidR="006E4917">
        <w:rPr>
          <w:lang w:val="uk-UA"/>
        </w:rPr>
        <w:t>дол.США</w:t>
      </w:r>
      <w:proofErr w:type="spellEnd"/>
      <w:r w:rsidRPr="0024030B">
        <w:rPr>
          <w:lang w:val="uk-UA"/>
        </w:rPr>
        <w:t>) складає 10 216 159 гривень.</w:t>
      </w:r>
    </w:p>
    <w:p w:rsidR="005D4F2F" w:rsidRPr="0024030B" w:rsidRDefault="005D4F2F" w:rsidP="005D4F2F">
      <w:pPr>
        <w:ind w:firstLine="709"/>
        <w:jc w:val="both"/>
        <w:rPr>
          <w:lang w:val="uk-UA"/>
        </w:rPr>
      </w:pPr>
      <w:r w:rsidRPr="0024030B">
        <w:rPr>
          <w:lang w:val="uk-UA"/>
        </w:rPr>
        <w:t xml:space="preserve">Враховуючи, що у наданих суду висновках експертів визначена різна вартість нерухомого майна, 24 січня 2020 року суд за заявою представника </w:t>
      </w:r>
      <w:r w:rsidR="000F5EA7">
        <w:rPr>
          <w:lang w:val="uk-UA"/>
        </w:rPr>
        <w:t>ОСОБА_1</w:t>
      </w:r>
      <w:r w:rsidRPr="0024030B">
        <w:rPr>
          <w:lang w:val="uk-UA"/>
        </w:rPr>
        <w:t xml:space="preserve"> призначив у справі судову оціночн</w:t>
      </w:r>
      <w:r w:rsidR="006E4917">
        <w:rPr>
          <w:lang w:val="uk-UA"/>
        </w:rPr>
        <w:t>о</w:t>
      </w:r>
      <w:r w:rsidRPr="0024030B">
        <w:rPr>
          <w:lang w:val="uk-UA"/>
        </w:rPr>
        <w:t>-будівельну експертизу, на вирішення якої поставив питання визначення ринкової вартості предмету іпотеки станом на 26 травня 2017 року.</w:t>
      </w:r>
    </w:p>
    <w:p w:rsidR="005D4F2F" w:rsidRPr="0024030B" w:rsidRDefault="005D4F2F" w:rsidP="005D4F2F">
      <w:pPr>
        <w:ind w:firstLine="709"/>
        <w:jc w:val="both"/>
        <w:rPr>
          <w:lang w:val="uk-UA"/>
        </w:rPr>
      </w:pPr>
      <w:r w:rsidRPr="0024030B">
        <w:rPr>
          <w:color w:val="000000"/>
          <w:lang w:val="uk-UA"/>
        </w:rPr>
        <w:t xml:space="preserve">9 червня 2020 року до суду надійшло повідомлення експерта про неможливість надання висновку, оскільки відповідач та представник позивача не прибули на місце проведення дослідження та експертам не </w:t>
      </w:r>
      <w:r w:rsidR="00AC4950">
        <w:rPr>
          <w:color w:val="000000"/>
          <w:lang w:val="uk-UA"/>
        </w:rPr>
        <w:t xml:space="preserve">було </w:t>
      </w:r>
      <w:r w:rsidRPr="0024030B">
        <w:rPr>
          <w:color w:val="000000"/>
          <w:lang w:val="uk-UA"/>
        </w:rPr>
        <w:t>забезпечено доступ до об’єкта дослідження.</w:t>
      </w:r>
      <w:r w:rsidRPr="0024030B">
        <w:rPr>
          <w:lang w:val="uk-UA"/>
        </w:rPr>
        <w:t xml:space="preserve"> </w:t>
      </w:r>
    </w:p>
    <w:p w:rsidR="005D4F2F" w:rsidRPr="0024030B" w:rsidRDefault="005D4F2F" w:rsidP="005D4F2F">
      <w:pPr>
        <w:ind w:firstLine="709"/>
        <w:jc w:val="both"/>
        <w:rPr>
          <w:lang w:val="uk-UA"/>
        </w:rPr>
      </w:pPr>
      <w:r w:rsidRPr="0024030B">
        <w:rPr>
          <w:lang w:val="uk-UA"/>
        </w:rPr>
        <w:t xml:space="preserve">11 червня 2020 року судом поновлено провадження у справі та призначено її до розгляду на 9 липня 2020 року. </w:t>
      </w:r>
    </w:p>
    <w:p w:rsidR="005D4F2F" w:rsidRPr="0024030B" w:rsidRDefault="005D4F2F" w:rsidP="005D4F2F">
      <w:pPr>
        <w:pStyle w:val="20"/>
        <w:spacing w:before="0" w:line="240" w:lineRule="auto"/>
        <w:ind w:firstLine="709"/>
        <w:jc w:val="both"/>
        <w:rPr>
          <w:rFonts w:ascii="Times New Roman" w:hAnsi="Times New Roman"/>
          <w:color w:val="000000"/>
        </w:rPr>
      </w:pPr>
      <w:r w:rsidRPr="0024030B">
        <w:rPr>
          <w:rFonts w:ascii="Times New Roman" w:hAnsi="Times New Roman"/>
        </w:rPr>
        <w:t xml:space="preserve">Рішенням Приморського районного суду міста Одеси від 9 липня </w:t>
      </w:r>
      <w:r w:rsidRPr="0024030B">
        <w:rPr>
          <w:rFonts w:ascii="Times New Roman" w:hAnsi="Times New Roman"/>
        </w:rPr>
        <w:lastRenderedPageBreak/>
        <w:t>2020</w:t>
      </w:r>
      <w:r w:rsidR="00650068">
        <w:rPr>
          <w:rFonts w:ascii="Times New Roman" w:hAnsi="Times New Roman"/>
        </w:rPr>
        <w:t> </w:t>
      </w:r>
      <w:r w:rsidRPr="0024030B">
        <w:rPr>
          <w:rFonts w:ascii="Times New Roman" w:hAnsi="Times New Roman"/>
        </w:rPr>
        <w:t>року у справі № 522/142/19 у</w:t>
      </w:r>
      <w:r w:rsidRPr="0024030B">
        <w:rPr>
          <w:rFonts w:ascii="Times New Roman" w:hAnsi="Times New Roman"/>
          <w:color w:val="000000"/>
        </w:rPr>
        <w:t xml:space="preserve"> задоволені позову відмовлено.</w:t>
      </w:r>
    </w:p>
    <w:p w:rsidR="005D4F2F" w:rsidRPr="0024030B" w:rsidRDefault="005D4F2F" w:rsidP="005D4F2F">
      <w:pPr>
        <w:ind w:firstLine="709"/>
        <w:jc w:val="both"/>
        <w:rPr>
          <w:lang w:val="uk-UA"/>
        </w:rPr>
      </w:pPr>
      <w:r>
        <w:rPr>
          <w:lang w:val="uk-UA"/>
        </w:rPr>
        <w:t xml:space="preserve">Відмовляючи у задоволенні позову, суд виходив з того, </w:t>
      </w:r>
      <w:r w:rsidRPr="0024030B">
        <w:rPr>
          <w:lang w:val="uk-UA"/>
        </w:rPr>
        <w:t>що позивач не довів іншої вартості предмета іпотеки, ніж та, що була погоджена сторонами при укладанні договору іпотеки та за якою за згодою позивача було звернуто стягнення на предмет іпотеки</w:t>
      </w:r>
      <w:r w:rsidR="00650068">
        <w:rPr>
          <w:lang w:val="uk-UA"/>
        </w:rPr>
        <w:t xml:space="preserve">. Таким чином </w:t>
      </w:r>
      <w:r w:rsidRPr="0024030B">
        <w:rPr>
          <w:lang w:val="uk-UA"/>
        </w:rPr>
        <w:t xml:space="preserve">суд дійшов висновку про необхідність визначати вартість нерухомого майна, виходячи з </w:t>
      </w:r>
      <w:r w:rsidR="00650068">
        <w:rPr>
          <w:lang w:val="uk-UA"/>
        </w:rPr>
        <w:t xml:space="preserve">вартості, </w:t>
      </w:r>
      <w:r w:rsidRPr="0024030B">
        <w:rPr>
          <w:lang w:val="uk-UA"/>
        </w:rPr>
        <w:t xml:space="preserve">погодженої сторонами </w:t>
      </w:r>
      <w:r w:rsidR="00650068" w:rsidRPr="0024030B">
        <w:rPr>
          <w:lang w:val="uk-UA"/>
        </w:rPr>
        <w:t xml:space="preserve">в пункті 1.8. </w:t>
      </w:r>
      <w:r w:rsidRPr="0024030B">
        <w:rPr>
          <w:lang w:val="uk-UA"/>
        </w:rPr>
        <w:t>договору іпотеки від 7 серпня 2015 року, в розмірі 2 839 </w:t>
      </w:r>
      <w:r>
        <w:rPr>
          <w:lang w:val="uk-UA"/>
        </w:rPr>
        <w:t>616,22 грн</w:t>
      </w:r>
      <w:r w:rsidRPr="0024030B">
        <w:rPr>
          <w:lang w:val="uk-UA"/>
        </w:rPr>
        <w:t>.</w:t>
      </w:r>
    </w:p>
    <w:p w:rsidR="005D4F2F" w:rsidRPr="0024030B" w:rsidRDefault="005D4F2F" w:rsidP="005D4F2F">
      <w:pPr>
        <w:ind w:firstLine="709"/>
        <w:jc w:val="both"/>
        <w:rPr>
          <w:lang w:val="uk-UA"/>
        </w:rPr>
      </w:pPr>
      <w:r w:rsidRPr="0024030B">
        <w:rPr>
          <w:lang w:val="uk-UA"/>
        </w:rPr>
        <w:t xml:space="preserve">У зв’язку з тим, що сума заборгованості </w:t>
      </w:r>
      <w:r w:rsidR="000F5EA7">
        <w:rPr>
          <w:lang w:val="uk-UA"/>
        </w:rPr>
        <w:t>ОСОБА_3</w:t>
      </w:r>
      <w:r w:rsidRPr="0024030B">
        <w:rPr>
          <w:lang w:val="uk-UA"/>
        </w:rPr>
        <w:t xml:space="preserve">, майновим поручителем якого виступала </w:t>
      </w:r>
      <w:r w:rsidR="000F5EA7">
        <w:rPr>
          <w:lang w:val="uk-UA"/>
        </w:rPr>
        <w:t>ОСОБА_1</w:t>
      </w:r>
      <w:r w:rsidRPr="0024030B">
        <w:rPr>
          <w:lang w:val="uk-UA"/>
        </w:rPr>
        <w:t xml:space="preserve">, </w:t>
      </w:r>
      <w:r>
        <w:rPr>
          <w:lang w:val="uk-UA"/>
        </w:rPr>
        <w:t xml:space="preserve">перед </w:t>
      </w:r>
      <w:r w:rsidR="000F5EA7">
        <w:rPr>
          <w:lang w:val="uk-UA"/>
        </w:rPr>
        <w:t>ОСОБА_2</w:t>
      </w:r>
      <w:r w:rsidRPr="0024030B">
        <w:rPr>
          <w:lang w:val="uk-UA"/>
        </w:rPr>
        <w:t xml:space="preserve"> складає 7 560 000 гривень, а вартість предмета іпотеки</w:t>
      </w:r>
      <w:r>
        <w:rPr>
          <w:lang w:val="uk-UA"/>
        </w:rPr>
        <w:t xml:space="preserve"> – </w:t>
      </w:r>
      <w:r w:rsidRPr="0024030B">
        <w:rPr>
          <w:lang w:val="uk-UA"/>
        </w:rPr>
        <w:t>2 839 616,22 грн., тобто, менша за суму заборгов</w:t>
      </w:r>
      <w:r>
        <w:rPr>
          <w:lang w:val="uk-UA"/>
        </w:rPr>
        <w:t xml:space="preserve">аності, </w:t>
      </w:r>
      <w:r w:rsidRPr="0024030B">
        <w:rPr>
          <w:lang w:val="uk-UA"/>
        </w:rPr>
        <w:t xml:space="preserve">суд дійшов висновку про відсутність підстав для задоволення позову </w:t>
      </w:r>
      <w:r w:rsidR="000F5EA7">
        <w:rPr>
          <w:lang w:val="uk-UA"/>
        </w:rPr>
        <w:t>ОСОБА_1.</w:t>
      </w:r>
    </w:p>
    <w:p w:rsidR="005D4F2F" w:rsidRPr="0024030B" w:rsidRDefault="005D4F2F" w:rsidP="005D4F2F">
      <w:pPr>
        <w:ind w:firstLine="709"/>
        <w:jc w:val="both"/>
        <w:rPr>
          <w:lang w:val="uk-UA"/>
        </w:rPr>
      </w:pPr>
      <w:r>
        <w:rPr>
          <w:lang w:val="uk-UA"/>
        </w:rPr>
        <w:t>При цьому, о</w:t>
      </w:r>
      <w:r w:rsidRPr="0024030B">
        <w:rPr>
          <w:lang w:val="uk-UA"/>
        </w:rPr>
        <w:t xml:space="preserve">цінюючи надані сторонами висновки експертів щодо вартості предмета іпотеки, суд, керуючись частиною першою статті 78 ЦПК України, не врахував наданий стороною позивача висновок експерта з причин допущених порушень при проведенні дослідження </w:t>
      </w:r>
      <w:r>
        <w:rPr>
          <w:lang w:val="uk-UA"/>
        </w:rPr>
        <w:t>і</w:t>
      </w:r>
      <w:r w:rsidRPr="0024030B">
        <w:rPr>
          <w:lang w:val="uk-UA"/>
        </w:rPr>
        <w:t xml:space="preserve"> не взяв до уваги висновок експерта, наданий стороною відповідача, та виходив з того, що цими висновками визначено ретроспективну вартість майна із використанням експертами різних методів визначення вартості, що суттєво відобразилось на кінцевому результаті. </w:t>
      </w:r>
    </w:p>
    <w:p w:rsidR="005D4F2F" w:rsidRPr="004F1969" w:rsidRDefault="005D4F2F" w:rsidP="005D4F2F">
      <w:pPr>
        <w:ind w:firstLine="709"/>
        <w:jc w:val="both"/>
        <w:rPr>
          <w:lang w:val="uk-UA"/>
        </w:rPr>
      </w:pPr>
      <w:r w:rsidRPr="004F1969">
        <w:rPr>
          <w:lang w:val="uk-UA"/>
        </w:rPr>
        <w:t>Стосовно доводів скаржника про прийняття судом до розгляду поданого відповідачем висновку оціночно-будівельного експертного дослідження після закриття підготовчого засідання слід зазначити, що згідно із частиною восьмою статті 83 ЦПК України, докази, не подані у встановлений законом або судом строк, до розгляду судом не приймаються, крім випадку, коли особа, яка їх подає, обґрунтувала неможливість їх подання у вказаний строк з причин, що не залежали від неї.</w:t>
      </w:r>
    </w:p>
    <w:p w:rsidR="005D4F2F" w:rsidRPr="004F1969" w:rsidRDefault="005D4F2F" w:rsidP="005D4F2F">
      <w:pPr>
        <w:ind w:firstLine="709"/>
        <w:jc w:val="both"/>
        <w:rPr>
          <w:lang w:val="uk-UA"/>
        </w:rPr>
      </w:pPr>
      <w:bookmarkStart w:id="0" w:name="n7541"/>
      <w:bookmarkEnd w:id="0"/>
      <w:r w:rsidRPr="004F1969">
        <w:rPr>
          <w:lang w:val="uk-UA"/>
        </w:rPr>
        <w:t xml:space="preserve">Відповідно до статті 222 ЦПК України під час розгляду справи по суті </w:t>
      </w:r>
      <w:bookmarkStart w:id="1" w:name="n7695"/>
      <w:bookmarkEnd w:id="1"/>
      <w:r w:rsidRPr="004F1969">
        <w:rPr>
          <w:lang w:val="uk-UA"/>
        </w:rPr>
        <w:t>головуючий з’ясовує, чи мають учасники справи заяви чи клопотання, пов’язані з розглядом справи, які не були заявлені з поважних причин у підготовчому провадженні або в інший строк, визначений судом, та вирішує їх після заслуховування думки інших присутніх у судовому засіданні учасників справи.</w:t>
      </w:r>
      <w:bookmarkStart w:id="2" w:name="n7696"/>
      <w:bookmarkEnd w:id="2"/>
      <w:r w:rsidRPr="004F1969">
        <w:rPr>
          <w:lang w:val="uk-UA"/>
        </w:rPr>
        <w:t xml:space="preserve"> Суд залишає без розгляду заяви та клопотання, які без поважних причин не були заявлені в підготовчому провадженні або в інший строк, визначений судом.</w:t>
      </w:r>
    </w:p>
    <w:p w:rsidR="005D4F2F" w:rsidRPr="004F1969" w:rsidRDefault="005D4F2F" w:rsidP="005D4F2F">
      <w:pPr>
        <w:ind w:firstLine="709"/>
        <w:jc w:val="both"/>
        <w:rPr>
          <w:lang w:val="uk-UA"/>
        </w:rPr>
      </w:pPr>
      <w:r w:rsidRPr="004F1969">
        <w:rPr>
          <w:lang w:val="uk-UA"/>
        </w:rPr>
        <w:t>Вказаній нормі кореспондують і положення частини другої статті 223</w:t>
      </w:r>
      <w:r w:rsidR="00C9194A">
        <w:rPr>
          <w:lang w:val="uk-UA"/>
        </w:rPr>
        <w:t> </w:t>
      </w:r>
      <w:r w:rsidRPr="004F1969">
        <w:rPr>
          <w:lang w:val="uk-UA"/>
        </w:rPr>
        <w:t>ЦПК України, якою передбачено можливість відкладення розгляду справи в судовому засіданні з підстав</w:t>
      </w:r>
      <w:bookmarkStart w:id="3" w:name="n7700"/>
      <w:bookmarkStart w:id="4" w:name="n7703"/>
      <w:bookmarkEnd w:id="3"/>
      <w:bookmarkEnd w:id="4"/>
      <w:r w:rsidRPr="004F1969">
        <w:rPr>
          <w:lang w:val="uk-UA"/>
        </w:rPr>
        <w:t xml:space="preserve"> необхідності витребування нових доказів, у випадку коли учасник справи обґрунтував неможливість </w:t>
      </w:r>
      <w:proofErr w:type="spellStart"/>
      <w:r w:rsidRPr="004F1969">
        <w:rPr>
          <w:lang w:val="uk-UA"/>
        </w:rPr>
        <w:t>заявлення</w:t>
      </w:r>
      <w:proofErr w:type="spellEnd"/>
      <w:r w:rsidRPr="004F1969">
        <w:rPr>
          <w:lang w:val="uk-UA"/>
        </w:rPr>
        <w:t xml:space="preserve"> відповідного клопотання в межах підготовчого провадження.</w:t>
      </w:r>
    </w:p>
    <w:p w:rsidR="005D4F2F" w:rsidRPr="004F1969" w:rsidRDefault="005D4F2F" w:rsidP="005D4F2F">
      <w:pPr>
        <w:ind w:firstLine="709"/>
        <w:jc w:val="both"/>
        <w:rPr>
          <w:lang w:val="uk-UA"/>
        </w:rPr>
      </w:pPr>
      <w:r w:rsidRPr="004F1969">
        <w:rPr>
          <w:lang w:val="uk-UA"/>
        </w:rPr>
        <w:t xml:space="preserve">Оцінка поважності причин неподання стороною доказів у встановлений законом або судом строк належить до повноважень суду і така оцінка здійснюється з дотриманням вимог статті 89 ЦПК України та з урахуванням </w:t>
      </w:r>
      <w:r w:rsidRPr="004F1969">
        <w:rPr>
          <w:lang w:val="uk-UA"/>
        </w:rPr>
        <w:lastRenderedPageBreak/>
        <w:t xml:space="preserve">визначених статтею 2 ЦПК України </w:t>
      </w:r>
      <w:bookmarkStart w:id="5" w:name="n6040"/>
      <w:bookmarkEnd w:id="5"/>
      <w:r w:rsidRPr="004F1969">
        <w:rPr>
          <w:lang w:val="uk-UA"/>
        </w:rPr>
        <w:t xml:space="preserve">завдань цивільного судочинства, якими є справедливий, неупереджений та своєчасний розгляд і вирішення цивільних справ з метою ефективного захисту порушених, невизнаних або </w:t>
      </w:r>
      <w:proofErr w:type="spellStart"/>
      <w:r w:rsidRPr="004F1969">
        <w:rPr>
          <w:lang w:val="uk-UA"/>
        </w:rPr>
        <w:t>оспорюваних</w:t>
      </w:r>
      <w:proofErr w:type="spellEnd"/>
      <w:r w:rsidRPr="004F1969">
        <w:rPr>
          <w:lang w:val="uk-UA"/>
        </w:rPr>
        <w:t xml:space="preserve"> прав, свобод чи інтересів фізичних осіб, прав та інтересів юридичних осіб, інтересів держави.</w:t>
      </w:r>
      <w:bookmarkStart w:id="6" w:name="n6041"/>
      <w:bookmarkEnd w:id="6"/>
      <w:r w:rsidRPr="004F1969">
        <w:rPr>
          <w:lang w:val="uk-UA"/>
        </w:rPr>
        <w:t xml:space="preserve"> При цьому наведеною нормою процесуального законодавства встановлено, що 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rsidR="005D4F2F" w:rsidRPr="0024030B" w:rsidRDefault="005D4F2F" w:rsidP="005D4F2F">
      <w:pPr>
        <w:pStyle w:val="rvps10"/>
        <w:spacing w:before="0" w:beforeAutospacing="0" w:after="0" w:afterAutospacing="0"/>
        <w:ind w:firstLine="709"/>
        <w:jc w:val="both"/>
        <w:rPr>
          <w:color w:val="000000"/>
          <w:sz w:val="28"/>
          <w:szCs w:val="28"/>
        </w:rPr>
      </w:pPr>
      <w:r w:rsidRPr="0024030B">
        <w:rPr>
          <w:rStyle w:val="rvts19"/>
          <w:color w:val="000000"/>
          <w:sz w:val="28"/>
          <w:szCs w:val="28"/>
        </w:rPr>
        <w:t>Зміст судового рішення у справі № 522/142/19 свідчить, що судом була надана оцінка поданим сторонами висновкам експертів та зазначені мотиви, з яких суд не взяв їх до уваги при визначенні ринкової вартості предмета іпотеки</w:t>
      </w:r>
      <w:r w:rsidRPr="0024030B">
        <w:rPr>
          <w:color w:val="000000"/>
          <w:sz w:val="28"/>
          <w:szCs w:val="28"/>
        </w:rPr>
        <w:t>.</w:t>
      </w:r>
    </w:p>
    <w:p w:rsidR="005D4F2F" w:rsidRPr="0024030B" w:rsidRDefault="005D4F2F" w:rsidP="005D4F2F">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24030B">
        <w:rPr>
          <w:sz w:val="28"/>
          <w:szCs w:val="28"/>
          <w:lang w:val="uk-UA"/>
        </w:rPr>
        <w:t xml:space="preserve">Викладені у дисциплінарній скарзі доводи в цій частині зводяться лише до переоцінки обставин, встановлених судом під час вирішення справи, намагання довести перевагу одних доказів над іншими та надати їм іншу правову оцінку, ніж зроблена судом при вирішенні спору у цій справі. </w:t>
      </w:r>
    </w:p>
    <w:p w:rsidR="005D4F2F" w:rsidRPr="0024030B" w:rsidRDefault="005D4F2F" w:rsidP="005D4F2F">
      <w:pPr>
        <w:pStyle w:val="rvps11"/>
        <w:spacing w:before="0" w:beforeAutospacing="0" w:after="0" w:afterAutospacing="0"/>
        <w:ind w:firstLine="709"/>
        <w:jc w:val="both"/>
        <w:rPr>
          <w:rFonts w:eastAsia="Calibri"/>
          <w:sz w:val="28"/>
          <w:szCs w:val="28"/>
          <w:shd w:val="clear" w:color="auto" w:fill="FFFFFF"/>
          <w:lang w:eastAsia="en-US"/>
        </w:rPr>
      </w:pPr>
      <w:r w:rsidRPr="0024030B">
        <w:rPr>
          <w:rFonts w:eastAsia="Calibri"/>
          <w:sz w:val="28"/>
          <w:szCs w:val="28"/>
          <w:shd w:val="clear" w:color="auto" w:fill="FFFFFF"/>
          <w:lang w:eastAsia="en-US"/>
        </w:rPr>
        <w:t>Відповідно до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5D4F2F" w:rsidRPr="0024030B" w:rsidRDefault="005D4F2F" w:rsidP="005D4F2F">
      <w:pPr>
        <w:pStyle w:val="rvps11"/>
        <w:spacing w:before="0" w:beforeAutospacing="0" w:after="0" w:afterAutospacing="0"/>
        <w:ind w:firstLine="709"/>
        <w:jc w:val="both"/>
        <w:rPr>
          <w:rFonts w:eastAsia="Calibri"/>
          <w:sz w:val="28"/>
          <w:szCs w:val="28"/>
          <w:shd w:val="clear" w:color="auto" w:fill="FFFFFF"/>
          <w:lang w:eastAsia="en-US"/>
        </w:rPr>
      </w:pPr>
      <w:r w:rsidRPr="0024030B">
        <w:rPr>
          <w:rFonts w:eastAsia="Calibri"/>
          <w:sz w:val="28"/>
          <w:szCs w:val="28"/>
          <w:shd w:val="clear" w:color="auto" w:fill="FFFFFF"/>
          <w:lang w:eastAsia="en-US"/>
        </w:rPr>
        <w:t>При здійсненні правосуддя судді незалежні і підкоряються лише закону (частина перша статті 129 Конституції України).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 </w:t>
      </w:r>
    </w:p>
    <w:p w:rsidR="005D4F2F" w:rsidRPr="0024030B" w:rsidRDefault="005D4F2F" w:rsidP="005D4F2F">
      <w:pPr>
        <w:pStyle w:val="rvps11"/>
        <w:spacing w:before="0" w:beforeAutospacing="0" w:after="0" w:afterAutospacing="0"/>
        <w:ind w:firstLine="709"/>
        <w:jc w:val="both"/>
        <w:rPr>
          <w:rFonts w:eastAsia="Calibri"/>
          <w:sz w:val="28"/>
          <w:szCs w:val="28"/>
          <w:shd w:val="clear" w:color="auto" w:fill="FFFFFF"/>
          <w:lang w:eastAsia="en-US"/>
        </w:rPr>
      </w:pPr>
      <w:r w:rsidRPr="0024030B">
        <w:rPr>
          <w:rFonts w:eastAsia="Calibri"/>
          <w:sz w:val="28"/>
          <w:szCs w:val="28"/>
          <w:shd w:val="clear" w:color="auto" w:fill="FFFFFF"/>
          <w:lang w:eastAsia="en-US"/>
        </w:rPr>
        <w:t>Вища рада правосуддя не наділена законом повноваженнями встановлювати або оцінювати обставини справи, вирішувати питання про належність, допустимість та достатність доказів, а також перевіряти законність та обґрунтованість судових рішень.</w:t>
      </w:r>
      <w:r w:rsidRPr="0024030B">
        <w:rPr>
          <w:rFonts w:eastAsia="Calibri"/>
          <w:color w:val="000000"/>
          <w:kern w:val="1"/>
          <w:sz w:val="28"/>
          <w:szCs w:val="28"/>
          <w:shd w:val="clear" w:color="auto" w:fill="FFFFFF"/>
          <w:lang w:eastAsia="en-US"/>
        </w:rPr>
        <w:t xml:space="preserve"> </w:t>
      </w:r>
      <w:r w:rsidRPr="0024030B">
        <w:rPr>
          <w:rFonts w:eastAsia="Calibri"/>
          <w:sz w:val="28"/>
          <w:szCs w:val="28"/>
          <w:shd w:val="clear" w:color="auto" w:fill="FFFFFF"/>
          <w:lang w:eastAsia="en-US"/>
        </w:rPr>
        <w:t>Перевірка законності та обґрунтованості судових рішень і їх перегляд належить до компетенції відповідних судів згідно з процесуальним законодавством.</w:t>
      </w:r>
    </w:p>
    <w:p w:rsidR="005D4F2F" w:rsidRPr="0024030B" w:rsidRDefault="005D4F2F" w:rsidP="005D4F2F">
      <w:pPr>
        <w:pStyle w:val="rvps11"/>
        <w:spacing w:before="0" w:beforeAutospacing="0" w:after="0" w:afterAutospacing="0"/>
        <w:ind w:firstLine="709"/>
        <w:jc w:val="both"/>
        <w:rPr>
          <w:color w:val="000000"/>
          <w:sz w:val="28"/>
          <w:szCs w:val="28"/>
        </w:rPr>
      </w:pPr>
      <w:r w:rsidRPr="0024030B">
        <w:rPr>
          <w:rFonts w:eastAsia="Calibri"/>
          <w:sz w:val="28"/>
          <w:szCs w:val="28"/>
          <w:shd w:val="clear" w:color="auto" w:fill="FFFFFF"/>
          <w:lang w:eastAsia="en-US"/>
        </w:rPr>
        <w:t>Як зазначено у рішенні Конституційного Суду України від 11 березня 2020 року № 4р/2020, дисциплінарне провадження не повинне передбачати жодних оцінок судових рішень, оскільки такі рішення підлягають апеляційному перегляду, а також повинні існувати фільтри для розгляду безпідставних по суті скарг.</w:t>
      </w:r>
    </w:p>
    <w:p w:rsidR="005D4F2F" w:rsidRPr="0024030B" w:rsidRDefault="005D4F2F" w:rsidP="005D4F2F">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shd w:val="clear" w:color="auto" w:fill="FFFFFF"/>
          <w:lang w:val="uk-UA"/>
        </w:rPr>
      </w:pPr>
      <w:r w:rsidRPr="0024030B">
        <w:rPr>
          <w:color w:val="auto"/>
          <w:sz w:val="28"/>
          <w:szCs w:val="28"/>
          <w:shd w:val="clear" w:color="auto" w:fill="FFFFFF"/>
          <w:lang w:val="uk-UA"/>
        </w:rPr>
        <w:t>У пункті 55 Висновку № 3 (2002) Консультативної ради європейських суддів</w:t>
      </w:r>
      <w:r w:rsidRPr="0024030B">
        <w:rPr>
          <w:i/>
          <w:color w:val="auto"/>
          <w:sz w:val="28"/>
          <w:szCs w:val="28"/>
          <w:shd w:val="clear" w:color="auto" w:fill="FFFFFF"/>
          <w:lang w:val="uk-UA"/>
        </w:rPr>
        <w:t xml:space="preserve"> </w:t>
      </w:r>
      <w:r w:rsidRPr="0024030B">
        <w:rPr>
          <w:color w:val="auto"/>
          <w:sz w:val="28"/>
          <w:szCs w:val="28"/>
          <w:shd w:val="clear" w:color="auto" w:fill="FFFFFF"/>
          <w:lang w:val="uk-UA"/>
        </w:rPr>
        <w:t>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5D4F2F" w:rsidRPr="0024030B" w:rsidRDefault="005D4F2F" w:rsidP="005D4F2F">
      <w:pPr>
        <w:ind w:firstLine="709"/>
        <w:jc w:val="both"/>
        <w:rPr>
          <w:lang w:val="uk-UA"/>
        </w:rPr>
      </w:pPr>
      <w:r w:rsidRPr="0024030B">
        <w:rPr>
          <w:lang w:val="uk-UA"/>
        </w:rPr>
        <w:lastRenderedPageBreak/>
        <w:t>Межі розгляду справи судом апеляційної інстанції визначені статтею 367 ЦПК України, відповідно до якої 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bookmarkStart w:id="7" w:name="n8675"/>
      <w:bookmarkEnd w:id="7"/>
      <w:r w:rsidRPr="0024030B">
        <w:rPr>
          <w:lang w:val="uk-UA"/>
        </w:rPr>
        <w:t xml:space="preserve"> </w:t>
      </w:r>
    </w:p>
    <w:p w:rsidR="005D4F2F" w:rsidRPr="0024030B" w:rsidRDefault="005D4F2F" w:rsidP="005D4F2F">
      <w:pPr>
        <w:ind w:firstLine="709"/>
        <w:jc w:val="both"/>
        <w:rPr>
          <w:lang w:val="uk-UA"/>
        </w:rPr>
      </w:pPr>
      <w:r w:rsidRPr="0024030B">
        <w:rPr>
          <w:lang w:val="uk-UA"/>
        </w:rPr>
        <w:t>Суд апеляційної інстанції досліджує докази, що стосуються фактів, на які учасники справи посилаються в апеляційній скарзі та (або) відзиві на неї.</w:t>
      </w:r>
      <w:bookmarkStart w:id="8" w:name="n8676"/>
      <w:bookmarkStart w:id="9" w:name="n8677"/>
      <w:bookmarkEnd w:id="8"/>
      <w:bookmarkEnd w:id="9"/>
      <w:r w:rsidRPr="0024030B">
        <w:rPr>
          <w:lang w:val="uk-UA"/>
        </w:rPr>
        <w:t xml:space="preserve"> </w:t>
      </w:r>
    </w:p>
    <w:p w:rsidR="005D4F2F" w:rsidRPr="0024030B" w:rsidRDefault="005D4F2F" w:rsidP="005D4F2F">
      <w:pPr>
        <w:ind w:firstLine="709"/>
        <w:jc w:val="both"/>
        <w:rPr>
          <w:lang w:val="uk-UA"/>
        </w:rPr>
      </w:pPr>
      <w:r w:rsidRPr="0024030B">
        <w:rPr>
          <w:lang w:val="uk-UA"/>
        </w:rPr>
        <w:t>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p>
    <w:p w:rsidR="005D4F2F" w:rsidRPr="0024030B" w:rsidRDefault="005D4F2F" w:rsidP="005D4F2F">
      <w:pPr>
        <w:ind w:firstLine="709"/>
        <w:jc w:val="both"/>
        <w:rPr>
          <w:lang w:val="uk-UA"/>
        </w:rPr>
      </w:pPr>
      <w:bookmarkStart w:id="10" w:name="n8678"/>
      <w:bookmarkStart w:id="11" w:name="n8674"/>
      <w:bookmarkEnd w:id="10"/>
      <w:bookmarkEnd w:id="11"/>
      <w:r w:rsidRPr="0024030B">
        <w:rPr>
          <w:lang w:val="uk-UA"/>
        </w:rPr>
        <w:t xml:space="preserve">Згідно із статтею 376 ЦПК України </w:t>
      </w:r>
      <w:bookmarkStart w:id="12" w:name="n8721"/>
      <w:bookmarkEnd w:id="12"/>
      <w:r w:rsidRPr="0024030B">
        <w:rPr>
          <w:lang w:val="uk-UA"/>
        </w:rPr>
        <w:t>підставами для скасування судового рішення повністю або частково та ухвалення нового рішення у відповідній частині або зміни судового рішення є:</w:t>
      </w:r>
      <w:bookmarkStart w:id="13" w:name="n8722"/>
      <w:bookmarkEnd w:id="13"/>
      <w:r w:rsidRPr="0024030B">
        <w:rPr>
          <w:lang w:val="uk-UA"/>
        </w:rPr>
        <w:t xml:space="preserve"> неповне з’ясування обставин, що мають значення для справи;</w:t>
      </w:r>
      <w:bookmarkStart w:id="14" w:name="n8723"/>
      <w:bookmarkEnd w:id="14"/>
      <w:r w:rsidRPr="0024030B">
        <w:rPr>
          <w:lang w:val="uk-UA"/>
        </w:rPr>
        <w:t xml:space="preserve"> недоведеність обставин, що мають значення для справи, які суд першої інстанції визнав встановленими;</w:t>
      </w:r>
      <w:bookmarkStart w:id="15" w:name="n8724"/>
      <w:bookmarkEnd w:id="15"/>
      <w:r w:rsidRPr="0024030B">
        <w:rPr>
          <w:lang w:val="uk-UA"/>
        </w:rPr>
        <w:t xml:space="preserve"> невідповідність висновків, викладених у рішенні суду першої інстанції, обставинам справи;</w:t>
      </w:r>
      <w:bookmarkStart w:id="16" w:name="n8725"/>
      <w:bookmarkEnd w:id="16"/>
      <w:r w:rsidRPr="0024030B">
        <w:rPr>
          <w:lang w:val="uk-UA"/>
        </w:rPr>
        <w:t xml:space="preserve"> порушення норм процесуального права або неправильне застосування норм матеріального права.</w:t>
      </w:r>
    </w:p>
    <w:p w:rsidR="005D4F2F" w:rsidRPr="0024030B" w:rsidRDefault="005D4F2F" w:rsidP="005D4F2F">
      <w:pPr>
        <w:ind w:firstLine="709"/>
        <w:jc w:val="both"/>
        <w:rPr>
          <w:lang w:val="uk-UA"/>
        </w:rPr>
      </w:pPr>
      <w:r w:rsidRPr="0024030B">
        <w:rPr>
          <w:lang w:val="uk-UA"/>
        </w:rPr>
        <w:t xml:space="preserve">Під час попередньої перевірки встановлено, що ухвалою Одеського апеляційного суду від 14 вересня 2020 року відкрито апеляційне провадження за апеляційною скаргою представника </w:t>
      </w:r>
      <w:r w:rsidR="000F5EA7">
        <w:rPr>
          <w:lang w:val="uk-UA"/>
        </w:rPr>
        <w:t>ОСОБА_1</w:t>
      </w:r>
      <w:r w:rsidRPr="0024030B">
        <w:rPr>
          <w:lang w:val="uk-UA"/>
        </w:rPr>
        <w:t xml:space="preserve"> на рішення Приморського районного суду міста Одеси від 9 липня 2020 року, розгляд справи призначено на 24 листопада 2020 року.</w:t>
      </w:r>
    </w:p>
    <w:p w:rsidR="005D4F2F" w:rsidRPr="0024030B" w:rsidRDefault="005D4F2F" w:rsidP="005D4F2F">
      <w:pPr>
        <w:pStyle w:val="StyleZakonu"/>
        <w:spacing w:after="0" w:line="240" w:lineRule="auto"/>
        <w:ind w:firstLine="709"/>
        <w:rPr>
          <w:sz w:val="28"/>
          <w:szCs w:val="28"/>
          <w:lang w:val="uk-UA"/>
        </w:rPr>
      </w:pPr>
      <w:r w:rsidRPr="0024030B">
        <w:rPr>
          <w:sz w:val="28"/>
          <w:szCs w:val="28"/>
          <w:lang w:val="uk-UA"/>
        </w:rPr>
        <w:t xml:space="preserve">Наведені у дисциплінарній скарзі обставини і доводи </w:t>
      </w:r>
      <w:r w:rsidRPr="0024030B">
        <w:rPr>
          <w:rFonts w:eastAsia="Calibri"/>
          <w:kern w:val="1"/>
          <w:sz w:val="28"/>
          <w:szCs w:val="28"/>
          <w:lang w:val="uk-UA" w:eastAsia="uk-UA"/>
        </w:rPr>
        <w:t>свідчать про незгоду скаржника і</w:t>
      </w:r>
      <w:r w:rsidRPr="0024030B">
        <w:rPr>
          <w:rFonts w:eastAsia="Calibri"/>
          <w:sz w:val="28"/>
          <w:szCs w:val="28"/>
          <w:lang w:val="uk-UA"/>
        </w:rPr>
        <w:t>з здійсненою судом першої інстанції оцінкою доказів у справі і такі доводи</w:t>
      </w:r>
      <w:r w:rsidRPr="0024030B">
        <w:rPr>
          <w:sz w:val="28"/>
          <w:szCs w:val="28"/>
          <w:lang w:val="uk-UA"/>
        </w:rPr>
        <w:t>, з огляду на передбачене частиною третьою статті 352</w:t>
      </w:r>
      <w:r w:rsidR="00C9194A">
        <w:rPr>
          <w:sz w:val="28"/>
          <w:szCs w:val="28"/>
          <w:lang w:val="uk-UA"/>
        </w:rPr>
        <w:t> </w:t>
      </w:r>
      <w:r w:rsidRPr="0024030B">
        <w:rPr>
          <w:sz w:val="28"/>
          <w:szCs w:val="28"/>
          <w:lang w:val="uk-UA"/>
        </w:rPr>
        <w:t>ЦПК України право апеляційного оскарження рішення суду першої інстанції і визначені статтею 367 ЦПК України межі розгляду справи судом апеляційної інстанції, можуть бути перевірені судом вищої інстанції в порядку, передбаченому процесуальним законом.</w:t>
      </w:r>
    </w:p>
    <w:p w:rsidR="00107EC1" w:rsidRPr="0024030B" w:rsidRDefault="00AE10CD" w:rsidP="00107EC1">
      <w:pPr>
        <w:ind w:firstLine="708"/>
        <w:jc w:val="both"/>
        <w:rPr>
          <w:lang w:val="uk-UA"/>
        </w:rPr>
      </w:pPr>
      <w:r w:rsidRPr="009E4121">
        <w:rPr>
          <w:color w:val="000000"/>
          <w:lang w:val="uk-UA"/>
        </w:rPr>
        <w:t>Враховуючи викладене, Третя Дисциплінарна палата Вищої ради правосуддя дійшла висновку</w:t>
      </w:r>
      <w:r w:rsidRPr="009E4121">
        <w:rPr>
          <w:rFonts w:eastAsia="Calibri" w:cs="Calibri"/>
          <w:lang w:val="uk-UA"/>
        </w:rPr>
        <w:t xml:space="preserve">, що дисциплінарна скарга </w:t>
      </w:r>
      <w:proofErr w:type="spellStart"/>
      <w:r w:rsidR="00107EC1" w:rsidRPr="0024030B">
        <w:rPr>
          <w:rFonts w:eastAsia="Calibri"/>
          <w:kern w:val="1"/>
          <w:lang w:val="uk-UA"/>
        </w:rPr>
        <w:t>Христюка</w:t>
      </w:r>
      <w:proofErr w:type="spellEnd"/>
      <w:r w:rsidR="00107EC1" w:rsidRPr="0024030B">
        <w:rPr>
          <w:rFonts w:eastAsia="Calibri"/>
          <w:kern w:val="1"/>
          <w:lang w:val="uk-UA"/>
        </w:rPr>
        <w:t xml:space="preserve"> В.В. </w:t>
      </w:r>
      <w:r w:rsidR="00107EC1" w:rsidRPr="0024030B">
        <w:rPr>
          <w:lang w:val="uk-UA"/>
        </w:rPr>
        <w:t xml:space="preserve">стосовно судді Приморського районного суду міста Одеси </w:t>
      </w:r>
      <w:proofErr w:type="spellStart"/>
      <w:r w:rsidR="00107EC1" w:rsidRPr="0024030B">
        <w:rPr>
          <w:lang w:val="uk-UA"/>
        </w:rPr>
        <w:t>Чернявської</w:t>
      </w:r>
      <w:proofErr w:type="spellEnd"/>
      <w:r w:rsidR="00107EC1" w:rsidRPr="0024030B">
        <w:rPr>
          <w:lang w:val="uk-UA"/>
        </w:rPr>
        <w:t xml:space="preserve"> Л.М. </w:t>
      </w:r>
      <w:r w:rsidR="00107EC1" w:rsidRPr="0024030B">
        <w:rPr>
          <w:rFonts w:eastAsia="Calibri" w:cs="Calibri"/>
          <w:lang w:val="uk-UA"/>
        </w:rPr>
        <w:t xml:space="preserve">ґрунтується лише на доводах, які можуть бути перевірені виключно судом вищої інстанції, у цьому випадку – Одеським апеляційним </w:t>
      </w:r>
      <w:r w:rsidR="00107EC1" w:rsidRPr="0024030B">
        <w:rPr>
          <w:lang w:val="uk-UA"/>
        </w:rPr>
        <w:t>судом</w:t>
      </w:r>
      <w:r w:rsidR="00107EC1" w:rsidRPr="0024030B">
        <w:rPr>
          <w:rFonts w:eastAsia="Calibri" w:cs="Calibri"/>
          <w:lang w:val="uk-UA"/>
        </w:rPr>
        <w:t>, де наразі перебуває на розгляді вказана справа,</w:t>
      </w:r>
      <w:r w:rsidR="00107EC1" w:rsidRPr="0024030B">
        <w:rPr>
          <w:rFonts w:eastAsia="Calibri"/>
          <w:kern w:val="1"/>
          <w:lang w:val="uk-UA"/>
        </w:rPr>
        <w:t xml:space="preserve"> а відомості, які наведені у скарзі, не можуть бути підставою для прийняття рішення про відкриття дисциплінарної справи стосовно вказаної </w:t>
      </w:r>
      <w:r w:rsidR="00107EC1">
        <w:rPr>
          <w:lang w:val="uk-UA"/>
        </w:rPr>
        <w:t>судді</w:t>
      </w:r>
      <w:r w:rsidR="00107EC1" w:rsidRPr="0024030B">
        <w:rPr>
          <w:lang w:val="uk-UA"/>
        </w:rPr>
        <w:t>.</w:t>
      </w:r>
    </w:p>
    <w:p w:rsidR="00AE10CD" w:rsidRPr="009E4121" w:rsidRDefault="00AE10CD" w:rsidP="00AE10CD">
      <w:pPr>
        <w:pStyle w:val="StyleZakonu"/>
        <w:spacing w:after="0" w:line="240" w:lineRule="auto"/>
        <w:ind w:firstLine="709"/>
        <w:rPr>
          <w:sz w:val="28"/>
          <w:szCs w:val="28"/>
          <w:lang w:val="uk-UA"/>
        </w:rPr>
      </w:pPr>
      <w:r w:rsidRPr="009E4121">
        <w:rPr>
          <w:sz w:val="28"/>
          <w:szCs w:val="28"/>
          <w:lang w:val="uk-UA"/>
        </w:rPr>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w:t>
      </w:r>
      <w:r w:rsidRPr="009E4121">
        <w:rPr>
          <w:sz w:val="28"/>
          <w:szCs w:val="28"/>
          <w:lang w:val="uk-UA"/>
        </w:rPr>
        <w:lastRenderedPageBreak/>
        <w:t>доводах, які можуть бути перевірені виключно судом вищої інстанції в порядку, передбаченому процесуальним законом.</w:t>
      </w:r>
    </w:p>
    <w:p w:rsidR="00AE10CD" w:rsidRPr="009E4121" w:rsidRDefault="00AE10CD" w:rsidP="00AE10CD">
      <w:pPr>
        <w:spacing w:line="20" w:lineRule="atLeast"/>
        <w:ind w:firstLine="686"/>
        <w:jc w:val="both"/>
        <w:rPr>
          <w:lang w:val="uk-UA"/>
        </w:rPr>
      </w:pPr>
      <w:r w:rsidRPr="009E4121">
        <w:rPr>
          <w:color w:val="000000"/>
          <w:lang w:val="uk-UA"/>
        </w:rPr>
        <w:t>Водночас</w:t>
      </w:r>
      <w:r w:rsidRPr="009E4121">
        <w:rPr>
          <w:lang w:val="uk-UA"/>
        </w:rPr>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AE10CD" w:rsidRPr="009E4121" w:rsidRDefault="00AE10CD" w:rsidP="00AE10CD">
      <w:pPr>
        <w:pStyle w:val="a6"/>
        <w:spacing w:after="0" w:line="240" w:lineRule="auto"/>
        <w:ind w:left="0" w:firstLine="686"/>
        <w:jc w:val="both"/>
        <w:rPr>
          <w:rFonts w:ascii="Times New Roman" w:hAnsi="Times New Roman"/>
          <w:sz w:val="28"/>
          <w:szCs w:val="28"/>
          <w:lang w:val="uk-UA"/>
        </w:rPr>
      </w:pPr>
      <w:r w:rsidRPr="009E4121">
        <w:rPr>
          <w:rFonts w:ascii="Times New Roman" w:hAnsi="Times New Roman"/>
          <w:sz w:val="28"/>
          <w:szCs w:val="28"/>
          <w:lang w:val="uk-UA"/>
        </w:rPr>
        <w:t>Пунктом 12.7 Регламенту Вищої ради правосуддя встановлено, що за наявності підстав, визначених пунктом 6 частини першої або частиною другою статті 44 Закону,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p>
    <w:p w:rsidR="00AE10CD" w:rsidRPr="009E4121" w:rsidRDefault="00AE10CD" w:rsidP="00AE10CD">
      <w:pPr>
        <w:pStyle w:val="Style98"/>
        <w:widowControl/>
        <w:spacing w:line="240" w:lineRule="auto"/>
        <w:ind w:firstLine="709"/>
        <w:rPr>
          <w:lang w:eastAsia="uk-UA"/>
        </w:rPr>
      </w:pPr>
      <w:r w:rsidRPr="009E4121">
        <w:rPr>
          <w:rStyle w:val="FontStyle16"/>
          <w:lang w:eastAsia="uk-UA"/>
        </w:rPr>
        <w:t xml:space="preserve">Керуючись статтями 43, 44 </w:t>
      </w:r>
      <w:r w:rsidRPr="009E4121">
        <w:t>Закону України «Про Вищу раду правосуддя», пунктом 12.7 Регламенту Вищої ради правосуддя, Третя Дисциплінарна палата Вищої ради правосуддя</w:t>
      </w:r>
    </w:p>
    <w:p w:rsidR="00AE10CD" w:rsidRPr="009E4121" w:rsidRDefault="00AE10CD" w:rsidP="00AE10CD">
      <w:pPr>
        <w:tabs>
          <w:tab w:val="left" w:pos="851"/>
        </w:tabs>
        <w:spacing w:before="120" w:after="120"/>
        <w:jc w:val="center"/>
        <w:rPr>
          <w:rStyle w:val="FontStyle16"/>
          <w:b/>
          <w:bCs/>
          <w:lang w:val="uk-UA"/>
        </w:rPr>
      </w:pPr>
      <w:r w:rsidRPr="009E4121">
        <w:rPr>
          <w:b/>
          <w:bCs/>
          <w:lang w:val="uk-UA"/>
        </w:rPr>
        <w:t>ухвалила:</w:t>
      </w:r>
    </w:p>
    <w:p w:rsidR="00AE10CD" w:rsidRPr="009E4121" w:rsidRDefault="00107EC1" w:rsidP="00AE10CD">
      <w:pPr>
        <w:pStyle w:val="20"/>
        <w:spacing w:before="0" w:line="240" w:lineRule="auto"/>
        <w:jc w:val="both"/>
        <w:rPr>
          <w:rFonts w:ascii="Times New Roman" w:hAnsi="Times New Roman"/>
        </w:rPr>
      </w:pPr>
      <w:r w:rsidRPr="001010BF">
        <w:rPr>
          <w:rFonts w:ascii="Times New Roman" w:hAnsi="Times New Roman"/>
        </w:rPr>
        <w:t xml:space="preserve">дисциплінарну скаргу </w:t>
      </w:r>
      <w:proofErr w:type="spellStart"/>
      <w:r w:rsidRPr="001010BF">
        <w:rPr>
          <w:rFonts w:ascii="Times New Roman" w:hAnsi="Times New Roman"/>
        </w:rPr>
        <w:t>Христюка</w:t>
      </w:r>
      <w:proofErr w:type="spellEnd"/>
      <w:r w:rsidRPr="001010BF">
        <w:rPr>
          <w:rFonts w:ascii="Times New Roman" w:hAnsi="Times New Roman"/>
        </w:rPr>
        <w:t xml:space="preserve"> Василя Васильовича </w:t>
      </w:r>
      <w:r w:rsidRPr="001010BF">
        <w:rPr>
          <w:rStyle w:val="rvts9"/>
          <w:rFonts w:ascii="Times New Roman" w:hAnsi="Times New Roman"/>
        </w:rPr>
        <w:t xml:space="preserve">стосовно судді Приморського районного </w:t>
      </w:r>
      <w:r w:rsidR="00AC4950">
        <w:rPr>
          <w:rStyle w:val="rvts9"/>
          <w:rFonts w:ascii="Times New Roman" w:hAnsi="Times New Roman"/>
        </w:rPr>
        <w:t xml:space="preserve">суду </w:t>
      </w:r>
      <w:r w:rsidRPr="001010BF">
        <w:rPr>
          <w:rStyle w:val="rvts9"/>
          <w:rFonts w:ascii="Times New Roman" w:hAnsi="Times New Roman"/>
        </w:rPr>
        <w:t xml:space="preserve">міста Одеси </w:t>
      </w:r>
      <w:proofErr w:type="spellStart"/>
      <w:r w:rsidRPr="001010BF">
        <w:rPr>
          <w:rStyle w:val="rvts9"/>
          <w:rFonts w:ascii="Times New Roman" w:hAnsi="Times New Roman"/>
        </w:rPr>
        <w:t>Чернявської</w:t>
      </w:r>
      <w:proofErr w:type="spellEnd"/>
      <w:r w:rsidRPr="001010BF">
        <w:rPr>
          <w:rStyle w:val="rvts9"/>
          <w:rFonts w:ascii="Times New Roman" w:hAnsi="Times New Roman"/>
        </w:rPr>
        <w:t xml:space="preserve"> Лариси Миколаївни</w:t>
      </w:r>
      <w:r w:rsidRPr="001010BF">
        <w:rPr>
          <w:rStyle w:val="FontStyle14"/>
          <w:sz w:val="28"/>
          <w:szCs w:val="28"/>
        </w:rPr>
        <w:t xml:space="preserve"> залишити без розгляду та повернути скаржнику</w:t>
      </w:r>
      <w:r w:rsidR="00AE10CD" w:rsidRPr="009E4121">
        <w:rPr>
          <w:rStyle w:val="FontStyle14"/>
        </w:rPr>
        <w:t>.</w:t>
      </w:r>
    </w:p>
    <w:p w:rsidR="00AE10CD" w:rsidRPr="009E4121" w:rsidRDefault="00AE10CD" w:rsidP="00AE10CD">
      <w:pPr>
        <w:ind w:firstLine="709"/>
        <w:jc w:val="both"/>
        <w:rPr>
          <w:lang w:val="uk-UA"/>
        </w:rPr>
      </w:pPr>
    </w:p>
    <w:p w:rsidR="00AE10CD" w:rsidRPr="009E4121" w:rsidRDefault="00AE10CD" w:rsidP="00AE10CD">
      <w:pPr>
        <w:ind w:firstLine="709"/>
        <w:jc w:val="both"/>
        <w:rPr>
          <w:lang w:val="uk-UA"/>
        </w:rPr>
      </w:pPr>
      <w:r w:rsidRPr="009E4121">
        <w:rPr>
          <w:lang w:val="uk-UA"/>
        </w:rPr>
        <w:t>Ухвала оскарженню не підлягає.</w:t>
      </w:r>
    </w:p>
    <w:p w:rsidR="00AE10CD" w:rsidRPr="009E4121" w:rsidRDefault="00AE10CD" w:rsidP="00AE10CD">
      <w:pPr>
        <w:pStyle w:val="StyleZakonu"/>
        <w:spacing w:after="0" w:line="240" w:lineRule="auto"/>
        <w:ind w:firstLine="709"/>
        <w:rPr>
          <w:sz w:val="28"/>
          <w:szCs w:val="28"/>
          <w:lang w:val="uk-UA"/>
        </w:rPr>
      </w:pPr>
    </w:p>
    <w:p w:rsidR="00AE10CD" w:rsidRPr="009E4121" w:rsidRDefault="00AE10CD" w:rsidP="00AE10CD">
      <w:pPr>
        <w:spacing w:line="100" w:lineRule="atLeast"/>
        <w:jc w:val="both"/>
        <w:rPr>
          <w:b/>
          <w:lang w:val="uk-UA"/>
        </w:rPr>
      </w:pPr>
    </w:p>
    <w:p w:rsidR="00AE10CD" w:rsidRPr="009E4121" w:rsidRDefault="00AE10CD" w:rsidP="00AE10CD">
      <w:pPr>
        <w:spacing w:line="100" w:lineRule="atLeast"/>
        <w:jc w:val="both"/>
        <w:rPr>
          <w:b/>
          <w:lang w:val="uk-UA"/>
        </w:rPr>
      </w:pPr>
      <w:r w:rsidRPr="009E4121">
        <w:rPr>
          <w:b/>
          <w:lang w:val="uk-UA"/>
        </w:rPr>
        <w:t xml:space="preserve">Головуючий на засіданні </w:t>
      </w:r>
    </w:p>
    <w:p w:rsidR="00AE10CD" w:rsidRPr="009E4121" w:rsidRDefault="00AE10CD" w:rsidP="00AE10CD">
      <w:pPr>
        <w:spacing w:line="100" w:lineRule="atLeast"/>
        <w:jc w:val="both"/>
        <w:rPr>
          <w:b/>
          <w:lang w:val="uk-UA"/>
        </w:rPr>
      </w:pPr>
      <w:r w:rsidRPr="009E4121">
        <w:rPr>
          <w:b/>
          <w:lang w:val="uk-UA"/>
        </w:rPr>
        <w:t xml:space="preserve">Третьої Дисциплінарної </w:t>
      </w:r>
    </w:p>
    <w:p w:rsidR="00AE10CD" w:rsidRPr="009E4121" w:rsidRDefault="00AE10CD" w:rsidP="00AE10CD">
      <w:pPr>
        <w:spacing w:line="100" w:lineRule="atLeast"/>
        <w:jc w:val="both"/>
        <w:rPr>
          <w:b/>
          <w:lang w:val="uk-UA"/>
        </w:rPr>
      </w:pPr>
      <w:r w:rsidRPr="009E4121">
        <w:rPr>
          <w:b/>
          <w:lang w:val="uk-UA"/>
        </w:rPr>
        <w:t>палати Вищої ради правосуддя</w:t>
      </w:r>
      <w:r w:rsidRPr="009E4121">
        <w:rPr>
          <w:b/>
          <w:lang w:val="uk-UA"/>
        </w:rPr>
        <w:tab/>
      </w:r>
      <w:r w:rsidRPr="009E4121">
        <w:rPr>
          <w:b/>
          <w:lang w:val="uk-UA"/>
        </w:rPr>
        <w:tab/>
      </w:r>
      <w:r w:rsidRPr="009E4121">
        <w:rPr>
          <w:b/>
          <w:lang w:val="uk-UA"/>
        </w:rPr>
        <w:tab/>
      </w:r>
      <w:r w:rsidRPr="009E4121">
        <w:rPr>
          <w:b/>
          <w:lang w:val="uk-UA"/>
        </w:rPr>
        <w:tab/>
        <w:t xml:space="preserve">     </w:t>
      </w:r>
      <w:r w:rsidR="00170B6C">
        <w:rPr>
          <w:b/>
          <w:lang w:val="uk-UA"/>
        </w:rPr>
        <w:t xml:space="preserve"> Л.А. </w:t>
      </w:r>
      <w:proofErr w:type="spellStart"/>
      <w:r w:rsidR="00170B6C">
        <w:rPr>
          <w:b/>
          <w:lang w:val="uk-UA"/>
        </w:rPr>
        <w:t>Швецова</w:t>
      </w:r>
      <w:proofErr w:type="spellEnd"/>
    </w:p>
    <w:p w:rsidR="00AE10CD" w:rsidRPr="009E4121" w:rsidRDefault="00AE10CD" w:rsidP="00AE10CD">
      <w:pPr>
        <w:spacing w:line="100" w:lineRule="atLeast"/>
        <w:jc w:val="both"/>
        <w:rPr>
          <w:b/>
          <w:lang w:val="uk-UA"/>
        </w:rPr>
      </w:pPr>
    </w:p>
    <w:p w:rsidR="00AE10CD" w:rsidRPr="009E4121" w:rsidRDefault="00AE10CD" w:rsidP="00AE10CD">
      <w:pPr>
        <w:spacing w:line="100" w:lineRule="atLeast"/>
        <w:jc w:val="both"/>
        <w:rPr>
          <w:b/>
          <w:lang w:val="uk-UA"/>
        </w:rPr>
      </w:pPr>
    </w:p>
    <w:p w:rsidR="00AE10CD" w:rsidRPr="009E4121" w:rsidRDefault="00AE10CD" w:rsidP="00AE10CD">
      <w:pPr>
        <w:spacing w:line="100" w:lineRule="atLeast"/>
        <w:jc w:val="both"/>
        <w:rPr>
          <w:b/>
          <w:lang w:val="uk-UA"/>
        </w:rPr>
      </w:pPr>
      <w:r w:rsidRPr="009E4121">
        <w:rPr>
          <w:b/>
          <w:lang w:val="uk-UA"/>
        </w:rPr>
        <w:t>Член</w:t>
      </w:r>
      <w:r w:rsidR="00170B6C">
        <w:rPr>
          <w:b/>
          <w:lang w:val="uk-UA"/>
        </w:rPr>
        <w:t>и</w:t>
      </w:r>
      <w:r w:rsidRPr="009E4121">
        <w:rPr>
          <w:b/>
          <w:lang w:val="uk-UA"/>
        </w:rPr>
        <w:t xml:space="preserve"> Третьої Дисциплінарної </w:t>
      </w:r>
    </w:p>
    <w:p w:rsidR="00AE10CD" w:rsidRPr="009E4121" w:rsidRDefault="00AE10CD" w:rsidP="00AC4950">
      <w:pPr>
        <w:rPr>
          <w:b/>
          <w:lang w:val="uk-UA"/>
        </w:rPr>
      </w:pPr>
      <w:r w:rsidRPr="009E4121">
        <w:rPr>
          <w:b/>
          <w:lang w:val="uk-UA"/>
        </w:rPr>
        <w:t>палати Вищої ради правосуддя</w:t>
      </w:r>
      <w:r w:rsidRPr="009E4121">
        <w:rPr>
          <w:b/>
          <w:lang w:val="uk-UA"/>
        </w:rPr>
        <w:tab/>
      </w:r>
      <w:r w:rsidRPr="009E4121">
        <w:rPr>
          <w:b/>
          <w:lang w:val="uk-UA"/>
        </w:rPr>
        <w:tab/>
      </w:r>
      <w:r w:rsidRPr="009E4121">
        <w:rPr>
          <w:b/>
          <w:lang w:val="uk-UA"/>
        </w:rPr>
        <w:tab/>
      </w:r>
      <w:r w:rsidRPr="009E4121">
        <w:rPr>
          <w:b/>
          <w:lang w:val="uk-UA"/>
        </w:rPr>
        <w:tab/>
        <w:t xml:space="preserve">     </w:t>
      </w:r>
      <w:r w:rsidR="00170B6C">
        <w:rPr>
          <w:b/>
          <w:lang w:val="uk-UA"/>
        </w:rPr>
        <w:t xml:space="preserve">  </w:t>
      </w:r>
      <w:r w:rsidRPr="009E4121">
        <w:rPr>
          <w:b/>
          <w:lang w:val="uk-UA"/>
        </w:rPr>
        <w:t xml:space="preserve">П.М. </w:t>
      </w:r>
      <w:proofErr w:type="spellStart"/>
      <w:r w:rsidRPr="009E4121">
        <w:rPr>
          <w:b/>
          <w:lang w:val="uk-UA"/>
        </w:rPr>
        <w:t>Гречківський</w:t>
      </w:r>
      <w:proofErr w:type="spellEnd"/>
    </w:p>
    <w:p w:rsidR="00AE10CD" w:rsidRPr="009E4121" w:rsidRDefault="00AE10CD" w:rsidP="00AE10CD">
      <w:pPr>
        <w:rPr>
          <w:b/>
          <w:lang w:val="uk-UA"/>
        </w:rPr>
      </w:pPr>
    </w:p>
    <w:p w:rsidR="00AE10CD" w:rsidRPr="009E4121" w:rsidRDefault="00AE10CD" w:rsidP="00AE10CD">
      <w:pPr>
        <w:ind w:left="6372" w:firstLine="708"/>
        <w:rPr>
          <w:b/>
          <w:lang w:val="uk-UA"/>
        </w:rPr>
      </w:pPr>
    </w:p>
    <w:p w:rsidR="00AC4950" w:rsidRDefault="00AC4950" w:rsidP="00170B6C">
      <w:pPr>
        <w:pStyle w:val="a6"/>
        <w:tabs>
          <w:tab w:val="left" w:pos="0"/>
        </w:tabs>
        <w:spacing w:after="0" w:line="240" w:lineRule="auto"/>
        <w:ind w:left="0"/>
        <w:rPr>
          <w:rFonts w:ascii="Times New Roman" w:hAnsi="Times New Roman"/>
          <w:b/>
          <w:bCs/>
          <w:color w:val="1D1D1B"/>
          <w:sz w:val="28"/>
          <w:szCs w:val="28"/>
          <w:shd w:val="clear" w:color="auto" w:fill="FFFFFF"/>
          <w:lang w:val="uk-UA"/>
        </w:rPr>
      </w:pPr>
    </w:p>
    <w:p w:rsidR="00AE10CD" w:rsidRPr="009E4121" w:rsidRDefault="00170B6C" w:rsidP="00170B6C">
      <w:pPr>
        <w:pStyle w:val="a6"/>
        <w:tabs>
          <w:tab w:val="left" w:pos="0"/>
        </w:tabs>
        <w:spacing w:after="0" w:line="240" w:lineRule="auto"/>
        <w:ind w:left="0"/>
        <w:rPr>
          <w:rFonts w:ascii="Times New Roman" w:hAnsi="Times New Roman"/>
          <w:b/>
          <w:sz w:val="28"/>
          <w:szCs w:val="28"/>
          <w:lang w:val="uk-UA"/>
        </w:rPr>
      </w:pPr>
      <w:bookmarkStart w:id="17" w:name="_GoBack"/>
      <w:bookmarkEnd w:id="17"/>
      <w:r>
        <w:rPr>
          <w:rFonts w:ascii="Times New Roman" w:hAnsi="Times New Roman"/>
          <w:b/>
          <w:bCs/>
          <w:color w:val="1D1D1B"/>
          <w:sz w:val="28"/>
          <w:szCs w:val="28"/>
          <w:shd w:val="clear" w:color="auto" w:fill="FFFFFF"/>
          <w:lang w:val="uk-UA"/>
        </w:rPr>
        <w:tab/>
      </w:r>
      <w:r>
        <w:rPr>
          <w:rFonts w:ascii="Times New Roman" w:hAnsi="Times New Roman"/>
          <w:b/>
          <w:bCs/>
          <w:color w:val="1D1D1B"/>
          <w:sz w:val="28"/>
          <w:szCs w:val="28"/>
          <w:shd w:val="clear" w:color="auto" w:fill="FFFFFF"/>
          <w:lang w:val="uk-UA"/>
        </w:rPr>
        <w:tab/>
      </w:r>
      <w:r>
        <w:rPr>
          <w:rFonts w:ascii="Times New Roman" w:hAnsi="Times New Roman"/>
          <w:b/>
          <w:bCs/>
          <w:color w:val="1D1D1B"/>
          <w:sz w:val="28"/>
          <w:szCs w:val="28"/>
          <w:shd w:val="clear" w:color="auto" w:fill="FFFFFF"/>
          <w:lang w:val="uk-UA"/>
        </w:rPr>
        <w:tab/>
      </w:r>
      <w:r>
        <w:rPr>
          <w:rFonts w:ascii="Times New Roman" w:hAnsi="Times New Roman"/>
          <w:b/>
          <w:bCs/>
          <w:color w:val="1D1D1B"/>
          <w:sz w:val="28"/>
          <w:szCs w:val="28"/>
          <w:shd w:val="clear" w:color="auto" w:fill="FFFFFF"/>
          <w:lang w:val="uk-UA"/>
        </w:rPr>
        <w:tab/>
      </w:r>
      <w:r>
        <w:rPr>
          <w:rFonts w:ascii="Times New Roman" w:hAnsi="Times New Roman"/>
          <w:b/>
          <w:bCs/>
          <w:color w:val="1D1D1B"/>
          <w:sz w:val="28"/>
          <w:szCs w:val="28"/>
          <w:shd w:val="clear" w:color="auto" w:fill="FFFFFF"/>
          <w:lang w:val="uk-UA"/>
        </w:rPr>
        <w:tab/>
      </w:r>
      <w:r w:rsidR="00AE10CD" w:rsidRPr="009E4121">
        <w:rPr>
          <w:rFonts w:ascii="Times New Roman" w:hAnsi="Times New Roman"/>
          <w:b/>
          <w:bCs/>
          <w:color w:val="1D1D1B"/>
          <w:sz w:val="28"/>
          <w:szCs w:val="28"/>
          <w:shd w:val="clear" w:color="auto" w:fill="FFFFFF"/>
          <w:lang w:val="uk-UA"/>
        </w:rPr>
        <w:tab/>
      </w:r>
      <w:r w:rsidR="00AE10CD" w:rsidRPr="009E4121">
        <w:rPr>
          <w:rFonts w:ascii="Times New Roman" w:hAnsi="Times New Roman"/>
          <w:b/>
          <w:bCs/>
          <w:color w:val="1D1D1B"/>
          <w:sz w:val="28"/>
          <w:szCs w:val="28"/>
          <w:shd w:val="clear" w:color="auto" w:fill="FFFFFF"/>
          <w:lang w:val="uk-UA"/>
        </w:rPr>
        <w:tab/>
      </w:r>
      <w:r w:rsidR="00AE10CD" w:rsidRPr="009E4121">
        <w:rPr>
          <w:rFonts w:ascii="Times New Roman" w:hAnsi="Times New Roman"/>
          <w:b/>
          <w:bCs/>
          <w:color w:val="1D1D1B"/>
          <w:sz w:val="28"/>
          <w:szCs w:val="28"/>
          <w:shd w:val="clear" w:color="auto" w:fill="FFFFFF"/>
          <w:lang w:val="uk-UA"/>
        </w:rPr>
        <w:tab/>
      </w:r>
      <w:r w:rsidR="00AE10CD">
        <w:rPr>
          <w:rFonts w:ascii="Times New Roman" w:hAnsi="Times New Roman"/>
          <w:b/>
          <w:bCs/>
          <w:color w:val="1D1D1B"/>
          <w:sz w:val="28"/>
          <w:szCs w:val="28"/>
          <w:shd w:val="clear" w:color="auto" w:fill="FFFFFF"/>
          <w:lang w:val="uk-UA"/>
        </w:rPr>
        <w:tab/>
        <w:t xml:space="preserve">     </w:t>
      </w:r>
      <w:r>
        <w:rPr>
          <w:rFonts w:ascii="Times New Roman" w:hAnsi="Times New Roman"/>
          <w:b/>
          <w:bCs/>
          <w:color w:val="1D1D1B"/>
          <w:sz w:val="28"/>
          <w:szCs w:val="28"/>
          <w:shd w:val="clear" w:color="auto" w:fill="FFFFFF"/>
          <w:lang w:val="uk-UA"/>
        </w:rPr>
        <w:t xml:space="preserve">  В</w:t>
      </w:r>
      <w:r w:rsidR="00AE10CD" w:rsidRPr="009E4121">
        <w:rPr>
          <w:rFonts w:ascii="Times New Roman" w:hAnsi="Times New Roman"/>
          <w:b/>
          <w:bCs/>
          <w:color w:val="1D1D1B"/>
          <w:sz w:val="28"/>
          <w:szCs w:val="28"/>
          <w:shd w:val="clear" w:color="auto" w:fill="FFFFFF"/>
          <w:lang w:val="uk-UA"/>
        </w:rPr>
        <w:t>.</w:t>
      </w:r>
      <w:r>
        <w:rPr>
          <w:rFonts w:ascii="Times New Roman" w:hAnsi="Times New Roman"/>
          <w:b/>
          <w:bCs/>
          <w:color w:val="1D1D1B"/>
          <w:sz w:val="28"/>
          <w:szCs w:val="28"/>
          <w:shd w:val="clear" w:color="auto" w:fill="FFFFFF"/>
          <w:lang w:val="uk-UA"/>
        </w:rPr>
        <w:t>В</w:t>
      </w:r>
      <w:r w:rsidR="00AE10CD" w:rsidRPr="009E4121">
        <w:rPr>
          <w:rFonts w:ascii="Times New Roman" w:hAnsi="Times New Roman"/>
          <w:b/>
          <w:bCs/>
          <w:color w:val="1D1D1B"/>
          <w:sz w:val="28"/>
          <w:szCs w:val="28"/>
          <w:shd w:val="clear" w:color="auto" w:fill="FFFFFF"/>
          <w:lang w:val="uk-UA"/>
        </w:rPr>
        <w:t xml:space="preserve">. </w:t>
      </w:r>
      <w:r>
        <w:rPr>
          <w:rFonts w:ascii="Times New Roman" w:hAnsi="Times New Roman"/>
          <w:b/>
          <w:bCs/>
          <w:color w:val="1D1D1B"/>
          <w:sz w:val="28"/>
          <w:szCs w:val="28"/>
          <w:shd w:val="clear" w:color="auto" w:fill="FFFFFF"/>
          <w:lang w:val="uk-UA"/>
        </w:rPr>
        <w:t>Матвійчук</w:t>
      </w:r>
    </w:p>
    <w:p w:rsidR="00AE10CD" w:rsidRPr="009E4121" w:rsidRDefault="00AE10CD" w:rsidP="00AE10CD">
      <w:pPr>
        <w:ind w:left="7212"/>
        <w:rPr>
          <w:b/>
          <w:lang w:val="uk-UA"/>
        </w:rPr>
      </w:pPr>
    </w:p>
    <w:p w:rsidR="00AC4950" w:rsidRDefault="00AC4950" w:rsidP="00AC4950">
      <w:pPr>
        <w:rPr>
          <w:b/>
          <w:lang w:val="uk-UA"/>
        </w:rPr>
      </w:pPr>
    </w:p>
    <w:p w:rsidR="00AC4950" w:rsidRPr="00AC4950" w:rsidRDefault="00AC4950" w:rsidP="00AC4950">
      <w:pPr>
        <w:rPr>
          <w:b/>
          <w:lang w:val="uk-UA"/>
        </w:rPr>
      </w:pPr>
      <w:r w:rsidRPr="00AC4950">
        <w:rPr>
          <w:b/>
          <w:lang w:val="uk-UA"/>
        </w:rPr>
        <w:t>Член Другої Дисциплінарної</w:t>
      </w:r>
    </w:p>
    <w:p w:rsidR="00AC4950" w:rsidRPr="00AC4950" w:rsidRDefault="00AC4950" w:rsidP="00AC4950">
      <w:pPr>
        <w:rPr>
          <w:b/>
          <w:lang w:val="uk-UA"/>
        </w:rPr>
      </w:pPr>
      <w:r w:rsidRPr="00AC4950">
        <w:rPr>
          <w:b/>
          <w:lang w:val="uk-UA"/>
        </w:rPr>
        <w:t>палати Вищої ради правосуддя</w:t>
      </w:r>
      <w:r w:rsidRPr="00AC4950">
        <w:rPr>
          <w:b/>
          <w:lang w:val="uk-UA"/>
        </w:rPr>
        <w:tab/>
      </w:r>
      <w:r w:rsidRPr="00AC4950">
        <w:rPr>
          <w:b/>
          <w:lang w:val="uk-UA"/>
        </w:rPr>
        <w:tab/>
      </w:r>
      <w:r w:rsidRPr="00AC4950">
        <w:rPr>
          <w:b/>
          <w:lang w:val="uk-UA"/>
        </w:rPr>
        <w:tab/>
      </w:r>
      <w:r w:rsidRPr="00AC4950">
        <w:rPr>
          <w:b/>
          <w:lang w:val="uk-UA"/>
        </w:rPr>
        <w:tab/>
      </w:r>
      <w:r>
        <w:rPr>
          <w:b/>
          <w:lang w:val="uk-UA"/>
        </w:rPr>
        <w:t xml:space="preserve">       </w:t>
      </w:r>
      <w:r w:rsidRPr="00AC4950">
        <w:rPr>
          <w:b/>
          <w:lang w:val="uk-UA"/>
        </w:rPr>
        <w:t xml:space="preserve">О.Є. </w:t>
      </w:r>
      <w:proofErr w:type="spellStart"/>
      <w:r w:rsidRPr="00AC4950">
        <w:rPr>
          <w:b/>
          <w:lang w:val="uk-UA"/>
        </w:rPr>
        <w:t>Блажівська</w:t>
      </w:r>
      <w:proofErr w:type="spellEnd"/>
    </w:p>
    <w:p w:rsidR="005D64E0" w:rsidRPr="00AE10CD" w:rsidRDefault="005D64E0">
      <w:pPr>
        <w:rPr>
          <w:lang w:val="uk-UA"/>
        </w:rPr>
      </w:pPr>
    </w:p>
    <w:sectPr w:rsidR="005D64E0" w:rsidRPr="00AE10CD" w:rsidSect="002F5563">
      <w:headerReference w:type="even" r:id="rId7"/>
      <w:headerReference w:type="default" r:id="rId8"/>
      <w:pgSz w:w="11906" w:h="16838"/>
      <w:pgMar w:top="1134" w:right="851"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9D6" w:rsidRDefault="008049D6">
      <w:r>
        <w:separator/>
      </w:r>
    </w:p>
  </w:endnote>
  <w:endnote w:type="continuationSeparator" w:id="0">
    <w:p w:rsidR="008049D6" w:rsidRDefault="008049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altName w:val="Courier New"/>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9D6" w:rsidRDefault="008049D6">
      <w:r>
        <w:separator/>
      </w:r>
    </w:p>
  </w:footnote>
  <w:footnote w:type="continuationSeparator" w:id="0">
    <w:p w:rsidR="008049D6" w:rsidRDefault="008049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9D5333" w:rsidP="004D6139">
    <w:pPr>
      <w:pStyle w:val="a3"/>
      <w:framePr w:wrap="around" w:vAnchor="text" w:hAnchor="margin" w:xAlign="center" w:y="1"/>
      <w:rPr>
        <w:rStyle w:val="a5"/>
        <w:rFonts w:eastAsia="Calibri"/>
      </w:rPr>
    </w:pPr>
    <w:r>
      <w:rPr>
        <w:rStyle w:val="a5"/>
        <w:rFonts w:eastAsia="Calibri"/>
      </w:rPr>
      <w:fldChar w:fldCharType="begin"/>
    </w:r>
    <w:r w:rsidR="00A80AA6">
      <w:rPr>
        <w:rStyle w:val="a5"/>
        <w:rFonts w:eastAsia="Calibri"/>
      </w:rPr>
      <w:instrText xml:space="preserve">PAGE  </w:instrText>
    </w:r>
    <w:r>
      <w:rPr>
        <w:rStyle w:val="a5"/>
        <w:rFonts w:eastAsia="Calibri"/>
      </w:rPr>
      <w:fldChar w:fldCharType="end"/>
    </w:r>
  </w:p>
  <w:p w:rsidR="00432A09" w:rsidRDefault="008049D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9D5333">
    <w:pPr>
      <w:pStyle w:val="a3"/>
      <w:jc w:val="center"/>
    </w:pPr>
    <w:r>
      <w:fldChar w:fldCharType="begin"/>
    </w:r>
    <w:r w:rsidR="00A80AA6">
      <w:instrText xml:space="preserve"> PAGE   \* MERGEFORMAT </w:instrText>
    </w:r>
    <w:r>
      <w:fldChar w:fldCharType="separate"/>
    </w:r>
    <w:r w:rsidR="000A27C6">
      <w:rPr>
        <w:noProof/>
      </w:rPr>
      <w:t>2</w:t>
    </w:r>
    <w:r>
      <w:fldChar w:fldCharType="end"/>
    </w:r>
  </w:p>
  <w:p w:rsidR="00432A09" w:rsidRDefault="008049D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AE10CD"/>
    <w:rsid w:val="00011971"/>
    <w:rsid w:val="000A27C6"/>
    <w:rsid w:val="000F5EA7"/>
    <w:rsid w:val="00107EC1"/>
    <w:rsid w:val="00170B6C"/>
    <w:rsid w:val="00174DF0"/>
    <w:rsid w:val="00421E30"/>
    <w:rsid w:val="0055013F"/>
    <w:rsid w:val="005D4F2F"/>
    <w:rsid w:val="005D64E0"/>
    <w:rsid w:val="00650068"/>
    <w:rsid w:val="006E4917"/>
    <w:rsid w:val="00731CC9"/>
    <w:rsid w:val="008049D6"/>
    <w:rsid w:val="009D5333"/>
    <w:rsid w:val="00A80AA6"/>
    <w:rsid w:val="00AC4950"/>
    <w:rsid w:val="00AE10CD"/>
    <w:rsid w:val="00C3716F"/>
    <w:rsid w:val="00C9194A"/>
    <w:rsid w:val="00F6407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kern w:val="2"/>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0CD"/>
    <w:pPr>
      <w:spacing w:after="0" w:line="240" w:lineRule="auto"/>
    </w:pPr>
    <w:rPr>
      <w:rFonts w:ascii="Times New Roman" w:eastAsia="Times New Roman" w:hAnsi="Times New Roman"/>
      <w:kern w:val="0"/>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E10CD"/>
    <w:pPr>
      <w:tabs>
        <w:tab w:val="center" w:pos="4677"/>
        <w:tab w:val="right" w:pos="9355"/>
      </w:tabs>
    </w:pPr>
  </w:style>
  <w:style w:type="character" w:customStyle="1" w:styleId="a4">
    <w:name w:val="Верхний колонтитул Знак"/>
    <w:basedOn w:val="a0"/>
    <w:link w:val="a3"/>
    <w:uiPriority w:val="99"/>
    <w:rsid w:val="00AE10CD"/>
    <w:rPr>
      <w:rFonts w:ascii="Times New Roman" w:eastAsia="Times New Roman" w:hAnsi="Times New Roman"/>
      <w:kern w:val="0"/>
      <w:sz w:val="28"/>
      <w:szCs w:val="28"/>
      <w:lang w:val="ru-RU" w:eastAsia="ru-RU"/>
    </w:rPr>
  </w:style>
  <w:style w:type="character" w:customStyle="1" w:styleId="rvts9">
    <w:name w:val="rvts9"/>
    <w:basedOn w:val="a0"/>
    <w:rsid w:val="00AE10CD"/>
  </w:style>
  <w:style w:type="character" w:styleId="a5">
    <w:name w:val="page number"/>
    <w:basedOn w:val="a0"/>
    <w:rsid w:val="00AE10CD"/>
  </w:style>
  <w:style w:type="character" w:customStyle="1" w:styleId="2">
    <w:name w:val="Основной текст (2)_"/>
    <w:basedOn w:val="a0"/>
    <w:link w:val="20"/>
    <w:rsid w:val="00AE10CD"/>
    <w:rPr>
      <w:sz w:val="28"/>
      <w:szCs w:val="28"/>
      <w:shd w:val="clear" w:color="auto" w:fill="FFFFFF"/>
    </w:rPr>
  </w:style>
  <w:style w:type="paragraph" w:customStyle="1" w:styleId="20">
    <w:name w:val="Основной текст (2)"/>
    <w:basedOn w:val="a"/>
    <w:link w:val="2"/>
    <w:rsid w:val="00AE10CD"/>
    <w:pPr>
      <w:widowControl w:val="0"/>
      <w:shd w:val="clear" w:color="auto" w:fill="FFFFFF"/>
      <w:spacing w:before="420" w:line="0" w:lineRule="atLeast"/>
    </w:pPr>
    <w:rPr>
      <w:rFonts w:asciiTheme="minorHAnsi" w:eastAsiaTheme="minorHAnsi" w:hAnsiTheme="minorHAnsi"/>
      <w:kern w:val="2"/>
      <w:lang w:val="uk-UA" w:eastAsia="en-US"/>
    </w:rPr>
  </w:style>
  <w:style w:type="paragraph" w:customStyle="1" w:styleId="StyleZakonu">
    <w:name w:val="StyleZakonu"/>
    <w:basedOn w:val="a"/>
    <w:link w:val="StyleZakonu0"/>
    <w:rsid w:val="00AE10CD"/>
    <w:pPr>
      <w:spacing w:after="60" w:line="220" w:lineRule="exact"/>
      <w:ind w:firstLine="284"/>
      <w:jc w:val="both"/>
    </w:pPr>
    <w:rPr>
      <w:sz w:val="20"/>
      <w:szCs w:val="20"/>
    </w:rPr>
  </w:style>
  <w:style w:type="character" w:customStyle="1" w:styleId="StyleZakonu0">
    <w:name w:val="StyleZakonu Знак"/>
    <w:link w:val="StyleZakonu"/>
    <w:locked/>
    <w:rsid w:val="00AE10CD"/>
    <w:rPr>
      <w:rFonts w:ascii="Times New Roman" w:eastAsia="Times New Roman" w:hAnsi="Times New Roman"/>
      <w:kern w:val="0"/>
      <w:sz w:val="20"/>
      <w:szCs w:val="20"/>
      <w:lang w:val="ru-RU" w:eastAsia="ru-RU"/>
    </w:rPr>
  </w:style>
  <w:style w:type="character" w:customStyle="1" w:styleId="FontStyle14">
    <w:name w:val="Font Style14"/>
    <w:basedOn w:val="a0"/>
    <w:uiPriority w:val="99"/>
    <w:rsid w:val="00AE10CD"/>
    <w:rPr>
      <w:rFonts w:ascii="Times New Roman" w:hAnsi="Times New Roman" w:cs="Times New Roman"/>
      <w:sz w:val="26"/>
      <w:szCs w:val="26"/>
    </w:rPr>
  </w:style>
  <w:style w:type="character" w:customStyle="1" w:styleId="FontStyle16">
    <w:name w:val="Font Style16"/>
    <w:basedOn w:val="a0"/>
    <w:uiPriority w:val="99"/>
    <w:rsid w:val="00AE10CD"/>
    <w:rPr>
      <w:rFonts w:ascii="Times New Roman" w:hAnsi="Times New Roman" w:cs="Times New Roman"/>
      <w:sz w:val="28"/>
      <w:szCs w:val="28"/>
    </w:rPr>
  </w:style>
  <w:style w:type="paragraph" w:customStyle="1" w:styleId="Style98">
    <w:name w:val="Style98"/>
    <w:basedOn w:val="a"/>
    <w:uiPriority w:val="99"/>
    <w:rsid w:val="00AE10CD"/>
    <w:pPr>
      <w:widowControl w:val="0"/>
      <w:suppressAutoHyphens/>
      <w:spacing w:line="320" w:lineRule="exact"/>
      <w:ind w:firstLine="542"/>
      <w:jc w:val="both"/>
    </w:pPr>
    <w:rPr>
      <w:kern w:val="1"/>
      <w:lang w:val="uk-UA"/>
    </w:rPr>
  </w:style>
  <w:style w:type="paragraph" w:styleId="a6">
    <w:name w:val="List Paragraph"/>
    <w:aliases w:val="Подглава"/>
    <w:basedOn w:val="a"/>
    <w:link w:val="a7"/>
    <w:uiPriority w:val="34"/>
    <w:qFormat/>
    <w:rsid w:val="00AE10CD"/>
    <w:pPr>
      <w:spacing w:after="200" w:line="276" w:lineRule="auto"/>
      <w:ind w:left="720"/>
      <w:contextualSpacing/>
    </w:pPr>
    <w:rPr>
      <w:rFonts w:ascii="Calibri" w:eastAsia="Calibri" w:hAnsi="Calibri"/>
      <w:sz w:val="22"/>
      <w:szCs w:val="22"/>
      <w:lang w:eastAsia="en-US"/>
    </w:rPr>
  </w:style>
  <w:style w:type="character" w:customStyle="1" w:styleId="a7">
    <w:name w:val="Абзац списка Знак"/>
    <w:aliases w:val="Подглава Знак"/>
    <w:basedOn w:val="a0"/>
    <w:link w:val="a6"/>
    <w:uiPriority w:val="34"/>
    <w:rsid w:val="00AE10CD"/>
    <w:rPr>
      <w:rFonts w:ascii="Calibri" w:eastAsia="Calibri" w:hAnsi="Calibri"/>
      <w:kern w:val="0"/>
      <w:lang w:val="ru-RU"/>
    </w:rPr>
  </w:style>
  <w:style w:type="paragraph" w:customStyle="1" w:styleId="Default">
    <w:name w:val="Default"/>
    <w:rsid w:val="00AE10CD"/>
    <w:pPr>
      <w:autoSpaceDE w:val="0"/>
      <w:autoSpaceDN w:val="0"/>
      <w:adjustRightInd w:val="0"/>
      <w:spacing w:after="0" w:line="240" w:lineRule="auto"/>
    </w:pPr>
    <w:rPr>
      <w:rFonts w:ascii="Times New Roman" w:eastAsia="Calibri" w:hAnsi="Times New Roman"/>
      <w:color w:val="000000"/>
      <w:kern w:val="0"/>
      <w:sz w:val="24"/>
      <w:szCs w:val="24"/>
      <w:lang w:val="ru-RU"/>
    </w:rPr>
  </w:style>
  <w:style w:type="character" w:customStyle="1" w:styleId="rvts11">
    <w:name w:val="rvts11"/>
    <w:basedOn w:val="a0"/>
    <w:rsid w:val="00AE10CD"/>
  </w:style>
  <w:style w:type="character" w:customStyle="1" w:styleId="rvts19">
    <w:name w:val="rvts19"/>
    <w:basedOn w:val="a0"/>
    <w:rsid w:val="00AE10CD"/>
  </w:style>
  <w:style w:type="paragraph" w:customStyle="1" w:styleId="rvps10">
    <w:name w:val="rvps10"/>
    <w:basedOn w:val="a"/>
    <w:rsid w:val="00AE10CD"/>
    <w:pPr>
      <w:spacing w:before="100" w:beforeAutospacing="1" w:after="100" w:afterAutospacing="1"/>
    </w:pPr>
    <w:rPr>
      <w:sz w:val="24"/>
      <w:szCs w:val="24"/>
      <w:lang w:val="uk-UA" w:eastAsia="uk-UA"/>
    </w:rPr>
  </w:style>
  <w:style w:type="paragraph" w:customStyle="1" w:styleId="rvps7">
    <w:name w:val="rvps7"/>
    <w:basedOn w:val="a"/>
    <w:rsid w:val="00AE10CD"/>
    <w:pPr>
      <w:spacing w:before="100" w:beforeAutospacing="1" w:after="100" w:afterAutospacing="1"/>
    </w:pPr>
    <w:rPr>
      <w:sz w:val="24"/>
      <w:szCs w:val="24"/>
      <w:lang w:val="uk-UA" w:eastAsia="uk-UA"/>
    </w:rPr>
  </w:style>
  <w:style w:type="paragraph" w:customStyle="1" w:styleId="rvps11">
    <w:name w:val="rvps11"/>
    <w:basedOn w:val="a"/>
    <w:rsid w:val="00AE10CD"/>
    <w:pPr>
      <w:spacing w:before="100" w:beforeAutospacing="1" w:after="100" w:afterAutospacing="1"/>
    </w:pPr>
    <w:rPr>
      <w:sz w:val="24"/>
      <w:szCs w:val="24"/>
      <w:lang w:val="uk-UA" w:eastAsia="uk-UA"/>
    </w:rPr>
  </w:style>
  <w:style w:type="character" w:customStyle="1" w:styleId="rvts18">
    <w:name w:val="rvts18"/>
    <w:basedOn w:val="a0"/>
    <w:rsid w:val="00AE10CD"/>
  </w:style>
  <w:style w:type="character" w:styleId="a8">
    <w:name w:val="Strong"/>
    <w:basedOn w:val="a0"/>
    <w:uiPriority w:val="22"/>
    <w:qFormat/>
    <w:rsid w:val="00AE10CD"/>
    <w:rPr>
      <w:b/>
      <w:bCs/>
    </w:rPr>
  </w:style>
  <w:style w:type="character" w:customStyle="1" w:styleId="rvts14">
    <w:name w:val="rvts14"/>
    <w:basedOn w:val="a0"/>
    <w:rsid w:val="005D4F2F"/>
  </w:style>
  <w:style w:type="paragraph" w:styleId="a9">
    <w:name w:val="Balloon Text"/>
    <w:basedOn w:val="a"/>
    <w:link w:val="aa"/>
    <w:uiPriority w:val="99"/>
    <w:semiHidden/>
    <w:unhideWhenUsed/>
    <w:rsid w:val="00A80AA6"/>
    <w:rPr>
      <w:rFonts w:ascii="Tahoma" w:hAnsi="Tahoma" w:cs="Tahoma"/>
      <w:sz w:val="16"/>
      <w:szCs w:val="16"/>
    </w:rPr>
  </w:style>
  <w:style w:type="character" w:customStyle="1" w:styleId="aa">
    <w:name w:val="Текст выноски Знак"/>
    <w:basedOn w:val="a0"/>
    <w:link w:val="a9"/>
    <w:uiPriority w:val="99"/>
    <w:semiHidden/>
    <w:rsid w:val="00A80AA6"/>
    <w:rPr>
      <w:rFonts w:ascii="Tahoma" w:eastAsia="Times New Roman" w:hAnsi="Tahoma" w:cs="Tahoma"/>
      <w:kern w:val="0"/>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7</Pages>
  <Words>10845</Words>
  <Characters>6183</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16995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Якусик (VRU-MONO0202 - o.yakusyk)</dc:creator>
  <cp:lastModifiedBy>Олександр Якусик (VRU-MONO0202 - o.yakusyk)</cp:lastModifiedBy>
  <cp:revision>5</cp:revision>
  <cp:lastPrinted>2020-11-03T09:11:00Z</cp:lastPrinted>
  <dcterms:created xsi:type="dcterms:W3CDTF">2020-11-03T08:19:00Z</dcterms:created>
  <dcterms:modified xsi:type="dcterms:W3CDTF">2020-11-05T14:04:00Z</dcterms:modified>
</cp:coreProperties>
</file>