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2A6" w:rsidRPr="002712A6" w:rsidRDefault="002712A6" w:rsidP="002712A6">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2712A6" w:rsidRPr="002712A6" w:rsidRDefault="002712A6" w:rsidP="002712A6">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2712A6">
        <w:rPr>
          <w:rFonts w:ascii="AcademyC" w:eastAsia="Times New Roman" w:hAnsi="AcademyC"/>
          <w:noProof/>
          <w:szCs w:val="28"/>
          <w:lang w:eastAsia="uk-UA"/>
        </w:rPr>
        <w:drawing>
          <wp:anchor distT="0" distB="0" distL="114300" distR="114300" simplePos="0" relativeHeight="251659264" behindDoc="0" locked="0" layoutInCell="1" allowOverlap="1" wp14:anchorId="6CC94EEB" wp14:editId="01E589D5">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2A6">
        <w:rPr>
          <w:rFonts w:ascii="AcademyC" w:eastAsia="Times New Roman" w:hAnsi="AcademyC"/>
          <w:b/>
          <w:color w:val="002060"/>
          <w:szCs w:val="28"/>
          <w:lang w:val="ru-RU" w:eastAsia="ru-RU"/>
        </w:rPr>
        <w:t>УКРАЇНА</w:t>
      </w:r>
    </w:p>
    <w:p w:rsidR="002712A6" w:rsidRPr="002712A6" w:rsidRDefault="002712A6" w:rsidP="002712A6">
      <w:pPr>
        <w:widowControl w:val="0"/>
        <w:autoSpaceDE w:val="0"/>
        <w:autoSpaceDN w:val="0"/>
        <w:adjustRightInd w:val="0"/>
        <w:spacing w:after="60"/>
        <w:jc w:val="center"/>
        <w:rPr>
          <w:rFonts w:ascii="AcademyC" w:eastAsia="Times New Roman" w:hAnsi="AcademyC"/>
          <w:b/>
          <w:color w:val="002060"/>
          <w:szCs w:val="28"/>
          <w:lang w:val="ru-RU" w:eastAsia="ru-RU"/>
        </w:rPr>
      </w:pPr>
      <w:r w:rsidRPr="002712A6">
        <w:rPr>
          <w:rFonts w:ascii="AcademyC" w:eastAsia="Times New Roman" w:hAnsi="AcademyC"/>
          <w:b/>
          <w:color w:val="002060"/>
          <w:szCs w:val="28"/>
          <w:lang w:val="ru-RU" w:eastAsia="ru-RU"/>
        </w:rPr>
        <w:t>ВИЩА РАДА ПРАВОСУДДЯ</w:t>
      </w:r>
    </w:p>
    <w:p w:rsidR="002712A6" w:rsidRPr="002712A6" w:rsidRDefault="002712A6" w:rsidP="002712A6">
      <w:pPr>
        <w:widowControl w:val="0"/>
        <w:autoSpaceDE w:val="0"/>
        <w:autoSpaceDN w:val="0"/>
        <w:adjustRightInd w:val="0"/>
        <w:spacing w:after="240"/>
        <w:jc w:val="center"/>
        <w:rPr>
          <w:rFonts w:ascii="AcademyC" w:eastAsia="Times New Roman" w:hAnsi="AcademyC"/>
          <w:b/>
          <w:color w:val="002060"/>
          <w:szCs w:val="28"/>
          <w:lang w:val="ru-RU" w:eastAsia="ru-RU"/>
        </w:rPr>
      </w:pPr>
      <w:r w:rsidRPr="002712A6">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2712A6" w:rsidRPr="002712A6" w:rsidTr="00167E6C">
        <w:trPr>
          <w:trHeight w:val="188"/>
        </w:trPr>
        <w:tc>
          <w:tcPr>
            <w:tcW w:w="3098" w:type="dxa"/>
            <w:hideMark/>
          </w:tcPr>
          <w:p w:rsidR="002712A6" w:rsidRPr="002712A6" w:rsidRDefault="002712A6" w:rsidP="002712A6">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2712A6">
              <w:rPr>
                <w:rFonts w:ascii="AcademyC" w:eastAsia="Times New Roman" w:hAnsi="AcademyC"/>
                <w:noProof/>
                <w:color w:val="002060"/>
                <w:sz w:val="24"/>
                <w:szCs w:val="24"/>
                <w:lang w:val="en-US" w:eastAsia="ru-RU"/>
              </w:rPr>
              <w:t>3</w:t>
            </w:r>
            <w:r w:rsidRPr="002712A6">
              <w:rPr>
                <w:rFonts w:ascii="AcademyC" w:eastAsia="Times New Roman" w:hAnsi="AcademyC"/>
                <w:noProof/>
                <w:color w:val="002060"/>
                <w:sz w:val="24"/>
                <w:szCs w:val="24"/>
                <w:lang w:val="ru-RU" w:eastAsia="ru-RU"/>
              </w:rPr>
              <w:t xml:space="preserve"> </w:t>
            </w:r>
            <w:r w:rsidRPr="002712A6">
              <w:rPr>
                <w:rFonts w:ascii="AcademyC" w:eastAsia="Times New Roman" w:hAnsi="AcademyC"/>
                <w:noProof/>
                <w:color w:val="002060"/>
                <w:sz w:val="24"/>
                <w:szCs w:val="24"/>
                <w:lang w:eastAsia="ru-RU"/>
              </w:rPr>
              <w:t xml:space="preserve">грудня </w:t>
            </w:r>
            <w:r w:rsidRPr="002712A6">
              <w:rPr>
                <w:rFonts w:ascii="AcademyC" w:eastAsia="Times New Roman" w:hAnsi="AcademyC"/>
                <w:noProof/>
                <w:color w:val="002060"/>
                <w:sz w:val="24"/>
                <w:szCs w:val="24"/>
                <w:lang w:val="ru-RU" w:eastAsia="ru-RU"/>
              </w:rPr>
              <w:t>2020 року</w:t>
            </w:r>
          </w:p>
        </w:tc>
        <w:tc>
          <w:tcPr>
            <w:tcW w:w="3309" w:type="dxa"/>
            <w:hideMark/>
          </w:tcPr>
          <w:p w:rsidR="002712A6" w:rsidRPr="002712A6" w:rsidRDefault="002712A6" w:rsidP="002712A6">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2712A6">
              <w:rPr>
                <w:rFonts w:ascii="AcademyC" w:eastAsia="Times New Roman" w:hAnsi="AcademyC"/>
                <w:color w:val="002060"/>
                <w:sz w:val="24"/>
                <w:szCs w:val="24"/>
                <w:lang w:val="ru-RU" w:eastAsia="ru-RU"/>
              </w:rPr>
              <w:t>Київ</w:t>
            </w:r>
          </w:p>
        </w:tc>
        <w:tc>
          <w:tcPr>
            <w:tcW w:w="3232" w:type="dxa"/>
            <w:hideMark/>
          </w:tcPr>
          <w:p w:rsidR="002712A6" w:rsidRPr="002712A6" w:rsidRDefault="00D767A4" w:rsidP="002712A6">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2712A6" w:rsidRPr="00D767A4">
              <w:rPr>
                <w:rFonts w:ascii="AcademyC" w:eastAsia="Times New Roman" w:hAnsi="AcademyC"/>
                <w:noProof/>
                <w:color w:val="002060"/>
                <w:sz w:val="24"/>
                <w:szCs w:val="24"/>
                <w:lang w:val="ru-RU" w:eastAsia="ru-RU"/>
              </w:rPr>
              <w:t>№</w:t>
            </w:r>
            <w:r w:rsidR="002712A6" w:rsidRPr="002712A6">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3370</w:t>
            </w:r>
            <w:r w:rsidR="002712A6" w:rsidRPr="002712A6">
              <w:rPr>
                <w:rFonts w:ascii="AcademyC" w:eastAsia="Times New Roman" w:hAnsi="AcademyC"/>
                <w:noProof/>
                <w:color w:val="002060"/>
                <w:sz w:val="24"/>
                <w:szCs w:val="24"/>
                <w:lang w:val="ru-RU" w:eastAsia="ru-RU"/>
              </w:rPr>
              <w:t>/0/15-20</w:t>
            </w:r>
          </w:p>
        </w:tc>
      </w:tr>
    </w:tbl>
    <w:p w:rsidR="00407B2B" w:rsidRDefault="00407B2B"/>
    <w:tbl>
      <w:tblPr>
        <w:tblW w:w="10281" w:type="dxa"/>
        <w:tblInd w:w="-142" w:type="dxa"/>
        <w:tblLook w:val="04A0" w:firstRow="1" w:lastRow="0" w:firstColumn="1" w:lastColumn="0" w:noHBand="0" w:noVBand="1"/>
      </w:tblPr>
      <w:tblGrid>
        <w:gridCol w:w="5104"/>
        <w:gridCol w:w="5177"/>
      </w:tblGrid>
      <w:tr w:rsidR="001C79C1" w:rsidTr="005D17BC">
        <w:tc>
          <w:tcPr>
            <w:tcW w:w="5104" w:type="dxa"/>
          </w:tcPr>
          <w:p w:rsidR="001C79C1" w:rsidRPr="00B1256E" w:rsidRDefault="001C79C1" w:rsidP="00160AD5">
            <w:pPr>
              <w:ind w:right="-2"/>
              <w:rPr>
                <w:b/>
                <w:sz w:val="24"/>
                <w:szCs w:val="24"/>
              </w:rPr>
            </w:pPr>
            <w:r w:rsidRPr="00160AD5">
              <w:rPr>
                <w:rStyle w:val="FontStyle14"/>
                <w:b/>
                <w:sz w:val="24"/>
                <w:szCs w:val="24"/>
              </w:rPr>
              <w:t xml:space="preserve">Про </w:t>
            </w:r>
            <w:r w:rsidR="00A33CFD" w:rsidRPr="00160AD5">
              <w:rPr>
                <w:rStyle w:val="FontStyle14"/>
                <w:b/>
                <w:sz w:val="24"/>
                <w:szCs w:val="24"/>
              </w:rPr>
              <w:t xml:space="preserve">відмову у </w:t>
            </w:r>
            <w:r w:rsidR="00B0591C" w:rsidRPr="00160AD5">
              <w:rPr>
                <w:rStyle w:val="FontStyle14"/>
                <w:b/>
                <w:sz w:val="24"/>
                <w:szCs w:val="24"/>
              </w:rPr>
              <w:t>відряджен</w:t>
            </w:r>
            <w:r w:rsidR="005F5F3C">
              <w:rPr>
                <w:rStyle w:val="FontStyle14"/>
                <w:b/>
                <w:sz w:val="24"/>
                <w:szCs w:val="24"/>
              </w:rPr>
              <w:t>н</w:t>
            </w:r>
            <w:r w:rsidR="00A33CFD" w:rsidRPr="00160AD5">
              <w:rPr>
                <w:rStyle w:val="FontStyle14"/>
                <w:b/>
                <w:sz w:val="24"/>
                <w:szCs w:val="24"/>
              </w:rPr>
              <w:t>і</w:t>
            </w:r>
            <w:r w:rsidRPr="00160AD5">
              <w:rPr>
                <w:rStyle w:val="FontStyle14"/>
                <w:b/>
                <w:sz w:val="24"/>
                <w:szCs w:val="24"/>
              </w:rPr>
              <w:t xml:space="preserve"> судді </w:t>
            </w:r>
            <w:r w:rsidR="00160AD5" w:rsidRPr="00160AD5">
              <w:rPr>
                <w:b/>
                <w:sz w:val="24"/>
                <w:szCs w:val="24"/>
              </w:rPr>
              <w:t>Марківського районного суду Луганської області Логвіненка Т.Г.</w:t>
            </w:r>
            <w:r w:rsidR="00A9022D" w:rsidRPr="00160AD5">
              <w:rPr>
                <w:b/>
                <w:sz w:val="24"/>
                <w:szCs w:val="24"/>
              </w:rPr>
              <w:t xml:space="preserve"> </w:t>
            </w:r>
            <w:r w:rsidR="0087688C" w:rsidRPr="00160AD5">
              <w:rPr>
                <w:b/>
                <w:sz w:val="24"/>
                <w:szCs w:val="24"/>
              </w:rPr>
              <w:t xml:space="preserve">до </w:t>
            </w:r>
            <w:r w:rsidR="00160AD5" w:rsidRPr="00160AD5">
              <w:rPr>
                <w:b/>
                <w:sz w:val="24"/>
                <w:szCs w:val="24"/>
              </w:rPr>
              <w:t>Старобільського районного суду Луганської</w:t>
            </w:r>
            <w:r w:rsidR="00160AD5">
              <w:rPr>
                <w:b/>
                <w:sz w:val="24"/>
                <w:szCs w:val="24"/>
              </w:rPr>
              <w:t xml:space="preserve"> області</w:t>
            </w:r>
            <w:r w:rsidR="00B1256E">
              <w:rPr>
                <w:b/>
                <w:sz w:val="24"/>
                <w:szCs w:val="24"/>
              </w:rPr>
              <w:t xml:space="preserve"> </w:t>
            </w:r>
            <w:r w:rsidR="00A9022D" w:rsidRPr="00B1256E">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60AD5" w:rsidRDefault="001C79C1" w:rsidP="004C2CDD">
      <w:pPr>
        <w:ind w:right="-2" w:firstLine="709"/>
        <w:rPr>
          <w:szCs w:val="28"/>
        </w:rPr>
      </w:pPr>
      <w:r w:rsidRPr="00A9022D">
        <w:rPr>
          <w:szCs w:val="28"/>
        </w:rPr>
        <w:t xml:space="preserve">Вища рада правосуддя, розглянувши питання про відрядження судді </w:t>
      </w:r>
      <w:r w:rsidR="00160AD5" w:rsidRPr="00160AD5">
        <w:rPr>
          <w:szCs w:val="28"/>
        </w:rPr>
        <w:t>Марківського районного суду Луганської області Логвіненка Т</w:t>
      </w:r>
      <w:r w:rsidR="00984B79">
        <w:rPr>
          <w:szCs w:val="28"/>
        </w:rPr>
        <w:t>араса Григоровича</w:t>
      </w:r>
      <w:r w:rsidR="00160AD5" w:rsidRPr="00160AD5">
        <w:rPr>
          <w:szCs w:val="28"/>
        </w:rPr>
        <w:t xml:space="preserve"> до Старобільського районного суду Луганської області</w:t>
      </w:r>
      <w:r w:rsidR="00160AD5" w:rsidRPr="00160AD5">
        <w:rPr>
          <w:b/>
          <w:szCs w:val="28"/>
        </w:rPr>
        <w:t xml:space="preserve"> </w:t>
      </w:r>
      <w:r w:rsidRPr="00A9022D">
        <w:rPr>
          <w:szCs w:val="28"/>
        </w:rPr>
        <w:t>для здійснення правосуддя</w:t>
      </w:r>
      <w:r>
        <w:rPr>
          <w:szCs w:val="28"/>
        </w:rPr>
        <w:t>,</w:t>
      </w:r>
    </w:p>
    <w:p w:rsidR="001C79C1" w:rsidRDefault="001C79C1" w:rsidP="00D506B9">
      <w:pPr>
        <w:ind w:right="-2"/>
        <w:rPr>
          <w:szCs w:val="28"/>
        </w:rPr>
      </w:pPr>
    </w:p>
    <w:p w:rsidR="001C79C1" w:rsidRDefault="001C79C1" w:rsidP="00AA2013">
      <w:pPr>
        <w:spacing w:line="276" w:lineRule="auto"/>
        <w:jc w:val="center"/>
        <w:rPr>
          <w:b/>
          <w:szCs w:val="28"/>
        </w:rPr>
      </w:pPr>
      <w:r>
        <w:rPr>
          <w:b/>
          <w:szCs w:val="28"/>
        </w:rPr>
        <w:t>встановила:</w:t>
      </w:r>
    </w:p>
    <w:p w:rsidR="001C79C1" w:rsidRDefault="001C79C1" w:rsidP="00AA2013">
      <w:pPr>
        <w:spacing w:line="276" w:lineRule="auto"/>
        <w:ind w:firstLine="709"/>
        <w:jc w:val="center"/>
        <w:rPr>
          <w:b/>
          <w:szCs w:val="28"/>
        </w:rPr>
      </w:pPr>
      <w:r>
        <w:rPr>
          <w:b/>
          <w:szCs w:val="28"/>
        </w:rPr>
        <w:t xml:space="preserve"> </w:t>
      </w:r>
    </w:p>
    <w:p w:rsidR="00160AD5" w:rsidRPr="00160AD5" w:rsidRDefault="002E720B" w:rsidP="002E720B">
      <w:pPr>
        <w:rPr>
          <w:szCs w:val="28"/>
          <w:lang w:bidi="uk-UA"/>
        </w:rPr>
      </w:pPr>
      <w:r>
        <w:rPr>
          <w:szCs w:val="28"/>
          <w:lang w:bidi="uk-UA"/>
        </w:rPr>
        <w:t>до</w:t>
      </w:r>
      <w:r w:rsidR="00160AD5" w:rsidRPr="00160AD5">
        <w:rPr>
          <w:szCs w:val="28"/>
          <w:lang w:bidi="uk-UA"/>
        </w:rPr>
        <w:t xml:space="preserve"> Вищої ради правосуддя 31 липня 2020 року (вхідний </w:t>
      </w:r>
      <w:r w:rsidR="005F5F3C">
        <w:rPr>
          <w:szCs w:val="28"/>
          <w:lang w:bidi="uk-UA"/>
        </w:rPr>
        <w:t xml:space="preserve">№ </w:t>
      </w:r>
      <w:r w:rsidR="00160AD5" w:rsidRPr="00160AD5">
        <w:rPr>
          <w:szCs w:val="28"/>
          <w:lang w:bidi="uk-UA"/>
        </w:rPr>
        <w:t>6903/0/8-20) надійшло повідомлення Державної судової адміністрації України (далі – ДСА України) про необхідність відрядження 3 суддів до Старобільського районного суду Луганської області у зв’язку з виявленням у ньому надмірного рівня судового навантаження.</w:t>
      </w:r>
    </w:p>
    <w:p w:rsidR="00160AD5" w:rsidRPr="00160AD5" w:rsidRDefault="00160AD5" w:rsidP="00160AD5">
      <w:pPr>
        <w:ind w:firstLine="709"/>
        <w:rPr>
          <w:szCs w:val="28"/>
          <w:lang w:bidi="uk-UA"/>
        </w:rPr>
      </w:pPr>
      <w:r w:rsidRPr="00160AD5">
        <w:rPr>
          <w:szCs w:val="28"/>
          <w:lang w:bidi="uk-UA"/>
        </w:rPr>
        <w:t xml:space="preserve">За інформацією </w:t>
      </w:r>
      <w:r w:rsidR="005F5F3C">
        <w:rPr>
          <w:szCs w:val="28"/>
          <w:lang w:bidi="uk-UA"/>
        </w:rPr>
        <w:t>ДСА</w:t>
      </w:r>
      <w:r w:rsidRPr="00160AD5">
        <w:rPr>
          <w:szCs w:val="28"/>
          <w:lang w:bidi="uk-UA"/>
        </w:rPr>
        <w:t xml:space="preserve"> України</w:t>
      </w:r>
      <w:r w:rsidR="006B778C">
        <w:rPr>
          <w:szCs w:val="28"/>
          <w:lang w:bidi="uk-UA"/>
        </w:rPr>
        <w:t>,</w:t>
      </w:r>
      <w:r w:rsidRPr="00160AD5">
        <w:rPr>
          <w:szCs w:val="28"/>
          <w:lang w:bidi="uk-UA"/>
        </w:rPr>
        <w:t xml:space="preserve"> у Старобільському районному суді Луганської області 11 штатних посад суддів. Станом на липень 2020 року фактично обіймають посади 8 суддів, здійснюють правосуддя 7 суддів. Відрядження 3 суддів строком на один рік дасть змогу, на думку ДСА України, врегулювати навантаження та забезпечить належні умови для доступу до правосуддя у цьому суді.</w:t>
      </w:r>
    </w:p>
    <w:p w:rsidR="0050224C" w:rsidRPr="00221A71" w:rsidRDefault="0050224C" w:rsidP="0087688C">
      <w:pPr>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w:t>
      </w:r>
      <w:r w:rsidR="00407B2B">
        <w:rPr>
          <w:szCs w:val="28"/>
        </w:rPr>
        <w:t xml:space="preserve"> </w:t>
      </w:r>
      <w:r w:rsidRPr="00221A71">
        <w:rPr>
          <w:szCs w:val="28"/>
        </w:rPr>
        <w:t>другою статті 70 Закону України «Про Вищу раду правосуддя».</w:t>
      </w:r>
    </w:p>
    <w:p w:rsidR="0050224C" w:rsidRPr="00221A71" w:rsidRDefault="00DA1478" w:rsidP="0050224C">
      <w:pPr>
        <w:ind w:firstLine="851"/>
        <w:rPr>
          <w:szCs w:val="28"/>
        </w:rPr>
      </w:pPr>
      <w:r>
        <w:rPr>
          <w:szCs w:val="28"/>
        </w:rPr>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50224C">
      <w:pPr>
        <w:widowControl w:val="0"/>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407B2B">
        <w:rPr>
          <w:color w:val="000000"/>
          <w:szCs w:val="28"/>
          <w:lang w:eastAsia="ru-RU" w:bidi="uk-UA"/>
        </w:rPr>
        <w:br/>
      </w:r>
      <w:r w:rsidR="00BD643C" w:rsidRPr="00221A71">
        <w:rPr>
          <w:color w:val="000000"/>
          <w:szCs w:val="28"/>
          <w:lang w:eastAsia="ru-RU" w:bidi="uk-UA"/>
        </w:rPr>
        <w:lastRenderedPageBreak/>
        <w:t>16</w:t>
      </w:r>
      <w:r w:rsidR="00407B2B">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4C2CDD">
      <w:pPr>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4C2CDD">
      <w:pPr>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5F5F3C">
        <w:rPr>
          <w:szCs w:val="28"/>
        </w:rPr>
        <w:br/>
        <w:t>ДСА</w:t>
      </w:r>
      <w:r w:rsidRPr="00221A71">
        <w:rPr>
          <w:szCs w:val="28"/>
        </w:rPr>
        <w:t xml:space="preserve"> України.</w:t>
      </w:r>
    </w:p>
    <w:p w:rsidR="00160AD5" w:rsidRPr="00160AD5" w:rsidRDefault="0087688C" w:rsidP="00160AD5">
      <w:pPr>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005F5F3C">
        <w:rPr>
          <w:rFonts w:eastAsia="Times New Roman"/>
          <w:szCs w:val="28"/>
          <w:lang w:bidi="uk-UA"/>
        </w:rPr>
        <w:t>змінами)</w:t>
      </w:r>
      <w:r w:rsidRPr="0087688C">
        <w:rPr>
          <w:rFonts w:eastAsia="Times New Roman"/>
          <w:szCs w:val="28"/>
          <w:lang w:bidi="uk-UA"/>
        </w:rPr>
        <w:t xml:space="preserve">, </w:t>
      </w:r>
      <w:r w:rsidR="00160AD5" w:rsidRPr="00160AD5">
        <w:rPr>
          <w:rFonts w:eastAsia="Times New Roman"/>
          <w:szCs w:val="28"/>
          <w:lang w:bidi="uk-UA"/>
        </w:rPr>
        <w:t>Вища рада правосуддя 22 вересня 2020 року ухвалила рішення № 2688/0/15-20 про початок процедури відрядження 3 суддів до Старобільського районного суду Луганської області.</w:t>
      </w:r>
    </w:p>
    <w:p w:rsidR="004C2CDD" w:rsidRDefault="0050224C" w:rsidP="004C2CDD">
      <w:pPr>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5F5F3C">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w:t>
      </w:r>
      <w:r w:rsidR="007F7F9C">
        <w:rPr>
          <w:color w:val="000000" w:themeColor="text1"/>
          <w:szCs w:val="28"/>
        </w:rPr>
        <w:br/>
      </w:r>
      <w:r w:rsidRPr="00A92259">
        <w:rPr>
          <w:color w:val="000000" w:themeColor="text1"/>
          <w:szCs w:val="28"/>
        </w:rPr>
        <w:t>пунктом</w:t>
      </w:r>
      <w:r w:rsidR="007F7F9C">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-1 Порядку</w:t>
      </w:r>
      <w:r w:rsidR="00407B2B">
        <w:rPr>
          <w:color w:val="000000" w:themeColor="text1"/>
          <w:szCs w:val="28"/>
        </w:rPr>
        <w:br/>
      </w:r>
      <w:r w:rsidR="0087688C">
        <w:rPr>
          <w:color w:val="000000" w:themeColor="text1"/>
          <w:szCs w:val="28"/>
        </w:rPr>
        <w:t>23</w:t>
      </w:r>
      <w:r w:rsidR="00407B2B">
        <w:rPr>
          <w:color w:val="000000" w:themeColor="text1"/>
          <w:szCs w:val="28"/>
        </w:rPr>
        <w:t xml:space="preserve"> </w:t>
      </w:r>
      <w:r w:rsidR="00A92259" w:rsidRPr="00A92259">
        <w:rPr>
          <w:color w:val="000000" w:themeColor="text1"/>
          <w:szCs w:val="28"/>
        </w:rPr>
        <w:t>вересня 2020 року розміщено на офіційному вебсайті Вищої ради правосуддя.</w:t>
      </w:r>
    </w:p>
    <w:p w:rsidR="00160AD5" w:rsidRPr="00160AD5" w:rsidRDefault="00A9022D" w:rsidP="00160AD5">
      <w:pPr>
        <w:ind w:firstLine="851"/>
        <w:rPr>
          <w:rFonts w:eastAsia="Times New Roman"/>
          <w:szCs w:val="28"/>
          <w:lang w:eastAsia="ru-RU"/>
        </w:rPr>
      </w:pPr>
      <w:r w:rsidRPr="00A9022D">
        <w:rPr>
          <w:rFonts w:eastAsia="Times New Roman"/>
          <w:szCs w:val="28"/>
          <w:lang w:eastAsia="ru-RU"/>
        </w:rPr>
        <w:t xml:space="preserve">Для розгляду Вищою радою правосуддя питання про відрядження суддів </w:t>
      </w:r>
      <w:r w:rsidR="00160AD5">
        <w:rPr>
          <w:rFonts w:eastAsia="Times New Roman"/>
          <w:szCs w:val="28"/>
          <w:lang w:eastAsia="ru-RU"/>
        </w:rPr>
        <w:t xml:space="preserve">до </w:t>
      </w:r>
      <w:r w:rsidR="00160AD5" w:rsidRPr="00160AD5">
        <w:rPr>
          <w:rFonts w:eastAsia="Times New Roman"/>
          <w:szCs w:val="28"/>
          <w:lang w:eastAsia="ru-RU" w:bidi="uk-UA"/>
        </w:rPr>
        <w:t xml:space="preserve">Старобільського районного суду Луганської області </w:t>
      </w:r>
      <w:r w:rsidR="00160AD5" w:rsidRPr="009D1130">
        <w:rPr>
          <w:rFonts w:eastAsia="Times New Roman"/>
          <w:szCs w:val="28"/>
          <w:lang w:eastAsia="ru-RU"/>
        </w:rPr>
        <w:t>протягом зазначеного строку із визначеним пунктом 6 розділу IV-1 Порядку пакетом документів</w:t>
      </w:r>
      <w:r w:rsidR="00160AD5">
        <w:rPr>
          <w:rFonts w:eastAsia="Times New Roman"/>
          <w:szCs w:val="28"/>
          <w:lang w:eastAsia="ru-RU"/>
        </w:rPr>
        <w:t xml:space="preserve">  </w:t>
      </w:r>
      <w:r w:rsidR="00160AD5" w:rsidRPr="00160AD5">
        <w:rPr>
          <w:rFonts w:eastAsia="Times New Roman"/>
          <w:szCs w:val="28"/>
          <w:lang w:eastAsia="ru-RU" w:bidi="uk-UA"/>
        </w:rPr>
        <w:t xml:space="preserve">звернувся суддя Марківського районного суду Луганської області </w:t>
      </w:r>
      <w:r w:rsidR="002712A6">
        <w:rPr>
          <w:rFonts w:eastAsia="Times New Roman"/>
          <w:szCs w:val="28"/>
          <w:lang w:eastAsia="ru-RU" w:bidi="uk-UA"/>
        </w:rPr>
        <w:br/>
      </w:r>
      <w:r w:rsidR="00160AD5" w:rsidRPr="00160AD5">
        <w:rPr>
          <w:rFonts w:eastAsia="Times New Roman"/>
          <w:szCs w:val="28"/>
          <w:lang w:eastAsia="ru-RU" w:bidi="uk-UA"/>
        </w:rPr>
        <w:t>Логвіненко Т.Г.</w:t>
      </w:r>
    </w:p>
    <w:p w:rsidR="00160AD5" w:rsidRDefault="00006A2F" w:rsidP="00984B79">
      <w:pPr>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6459D">
        <w:rPr>
          <w:rFonts w:eastAsia="Times New Roman"/>
          <w:szCs w:val="28"/>
          <w:lang w:eastAsia="ru-RU"/>
        </w:rPr>
        <w:t xml:space="preserve">ДСА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160AD5">
        <w:rPr>
          <w:rFonts w:eastAsia="Times New Roman"/>
          <w:szCs w:val="28"/>
          <w:lang w:eastAsia="ru-RU"/>
        </w:rPr>
        <w:t>Марківським районним судом Луганської області</w:t>
      </w:r>
      <w:r w:rsidR="00EA69B7" w:rsidRPr="00221A71">
        <w:rPr>
          <w:rFonts w:eastAsia="Times New Roman"/>
          <w:szCs w:val="28"/>
          <w:lang w:eastAsia="ru-RU"/>
        </w:rPr>
        <w:t>,</w:t>
      </w:r>
      <w:r w:rsidR="00984B79">
        <w:rPr>
          <w:rFonts w:eastAsia="Times New Roman"/>
          <w:szCs w:val="28"/>
          <w:lang w:eastAsia="ru-RU"/>
        </w:rPr>
        <w:t xml:space="preserve"> Старобільським районним судом Луганської області,</w:t>
      </w:r>
      <w:r w:rsidR="00EA69B7" w:rsidRPr="00221A71">
        <w:rPr>
          <w:rFonts w:eastAsia="Times New Roman"/>
          <w:szCs w:val="28"/>
          <w:lang w:eastAsia="ru-RU"/>
        </w:rPr>
        <w:t xml:space="preserve">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160AD5" w:rsidRPr="00160AD5" w:rsidRDefault="00160AD5" w:rsidP="00160AD5">
      <w:pPr>
        <w:ind w:firstLine="709"/>
        <w:rPr>
          <w:rFonts w:eastAsia="Times New Roman"/>
          <w:szCs w:val="28"/>
          <w:lang w:eastAsia="ru-RU" w:bidi="uk-UA"/>
        </w:rPr>
      </w:pPr>
      <w:r w:rsidRPr="00160AD5">
        <w:rPr>
          <w:rFonts w:eastAsia="Times New Roman"/>
          <w:szCs w:val="28"/>
          <w:lang w:eastAsia="ru-RU" w:bidi="uk-UA"/>
        </w:rPr>
        <w:t xml:space="preserve">У провадженні суддів Старобільського районного суду Луганської області у 2019 році перебувало 7808 справ та матеріалів, 7379 із яких надійшло за звітний </w:t>
      </w:r>
      <w:r w:rsidRPr="00160AD5">
        <w:rPr>
          <w:rFonts w:eastAsia="Times New Roman"/>
          <w:szCs w:val="28"/>
          <w:lang w:eastAsia="ru-RU" w:bidi="uk-UA"/>
        </w:rPr>
        <w:lastRenderedPageBreak/>
        <w:t>період, середнє надходження справ та матеріалів на одного повноважного суддю (7 суддів) становило 1054 справи та матеріали. У першому півріччі 2020 року у провадженні суддів перебувало 2999 справ та матеріалів, 2472 із яких надійшло за звітний період, середнє надходження справ та матеріалів на одного повноважного суддю (7 суддів) становило 353. За дев’ять місяців 2020 року у провадженні суддів перебувал</w:t>
      </w:r>
      <w:r w:rsidR="005F5F3C">
        <w:rPr>
          <w:rFonts w:eastAsia="Times New Roman"/>
          <w:szCs w:val="28"/>
          <w:lang w:eastAsia="ru-RU" w:bidi="uk-UA"/>
        </w:rPr>
        <w:t>и</w:t>
      </w:r>
      <w:r w:rsidRPr="00160AD5">
        <w:rPr>
          <w:rFonts w:eastAsia="Times New Roman"/>
          <w:szCs w:val="28"/>
          <w:lang w:eastAsia="ru-RU" w:bidi="uk-UA"/>
        </w:rPr>
        <w:t xml:space="preserve"> 4471 справа та матеріал, із яких 3946 надійшло за вказаний період, середнє надходження справ та матеріалів на одного повноважного суддю (7 суддів) становило 564.</w:t>
      </w:r>
    </w:p>
    <w:p w:rsidR="00160AD5" w:rsidRPr="00160AD5" w:rsidRDefault="00160AD5" w:rsidP="00160AD5">
      <w:pPr>
        <w:ind w:firstLine="709"/>
        <w:rPr>
          <w:rFonts w:eastAsia="Times New Roman"/>
          <w:szCs w:val="28"/>
          <w:lang w:eastAsia="ru-RU" w:bidi="uk-UA"/>
        </w:rPr>
      </w:pPr>
      <w:r w:rsidRPr="00160AD5">
        <w:rPr>
          <w:rFonts w:eastAsia="Times New Roman"/>
          <w:szCs w:val="28"/>
          <w:lang w:eastAsia="ru-RU" w:bidi="uk-UA"/>
        </w:rPr>
        <w:t>Логвіненко Тарас Григорович</w:t>
      </w:r>
      <w:r>
        <w:rPr>
          <w:rFonts w:eastAsia="Times New Roman"/>
          <w:szCs w:val="28"/>
          <w:lang w:eastAsia="ru-RU" w:bidi="uk-UA"/>
        </w:rPr>
        <w:t>,</w:t>
      </w:r>
      <w:r w:rsidRPr="00160AD5">
        <w:rPr>
          <w:rFonts w:eastAsia="Times New Roman"/>
          <w:szCs w:val="28"/>
          <w:lang w:eastAsia="ru-RU" w:bidi="uk-UA"/>
        </w:rPr>
        <w:t xml:space="preserve"> </w:t>
      </w:r>
      <w:r w:rsidR="002712A6">
        <w:rPr>
          <w:rFonts w:eastAsia="Times New Roman"/>
          <w:szCs w:val="28"/>
          <w:lang w:eastAsia="ru-RU" w:bidi="uk-UA"/>
        </w:rPr>
        <w:t>____</w:t>
      </w:r>
      <w:r w:rsidR="002632D9">
        <w:rPr>
          <w:rFonts w:eastAsia="Times New Roman"/>
          <w:szCs w:val="28"/>
          <w:lang w:eastAsia="ru-RU" w:bidi="uk-UA"/>
        </w:rPr>
        <w:t xml:space="preserve"> року народження, </w:t>
      </w:r>
      <w:r w:rsidRPr="00160AD5">
        <w:rPr>
          <w:rFonts w:eastAsia="Times New Roman"/>
          <w:szCs w:val="28"/>
          <w:lang w:eastAsia="ru-RU" w:bidi="uk-UA"/>
        </w:rPr>
        <w:t>Указом Президента України від 18 червня 2009 року № 458/2009 призначений строком на 5 років на посаду судді Марківського районного суду Луганської обла</w:t>
      </w:r>
      <w:r w:rsidR="00334925">
        <w:rPr>
          <w:rFonts w:eastAsia="Times New Roman"/>
          <w:szCs w:val="28"/>
          <w:lang w:eastAsia="ru-RU" w:bidi="uk-UA"/>
        </w:rPr>
        <w:t>сті, Указом Президента України</w:t>
      </w:r>
      <w:r w:rsidRPr="00160AD5">
        <w:rPr>
          <w:rFonts w:eastAsia="Times New Roman"/>
          <w:szCs w:val="28"/>
          <w:lang w:eastAsia="ru-RU" w:bidi="uk-UA"/>
        </w:rPr>
        <w:t xml:space="preserve"> від 2 листопада 2017 року № 348/2017 призначений на посаду судді Марківського районного суду Луганської області безстроково, Указом Президента України від 21 вересня 2018 року № 290/2018 переведений шляхом відрядження строком до одного року на роботу на посаду судді Старобільського районного суду Луганської області.</w:t>
      </w:r>
    </w:p>
    <w:p w:rsidR="00160AD5" w:rsidRPr="00160AD5" w:rsidRDefault="00160AD5" w:rsidP="00160AD5">
      <w:pPr>
        <w:ind w:firstLine="709"/>
        <w:rPr>
          <w:rFonts w:eastAsia="Times New Roman"/>
          <w:szCs w:val="28"/>
          <w:lang w:eastAsia="ru-RU" w:bidi="uk-UA"/>
        </w:rPr>
      </w:pPr>
      <w:r w:rsidRPr="00160AD5">
        <w:rPr>
          <w:rFonts w:eastAsia="Times New Roman"/>
          <w:szCs w:val="28"/>
          <w:lang w:eastAsia="ru-RU" w:bidi="uk-UA"/>
        </w:rPr>
        <w:t xml:space="preserve">Стаж </w:t>
      </w:r>
      <w:r w:rsidR="005F5F3C" w:rsidRPr="00160AD5">
        <w:rPr>
          <w:rFonts w:eastAsia="Times New Roman"/>
          <w:szCs w:val="28"/>
          <w:lang w:eastAsia="ru-RU" w:bidi="uk-UA"/>
        </w:rPr>
        <w:t xml:space="preserve">його </w:t>
      </w:r>
      <w:r w:rsidRPr="00160AD5">
        <w:rPr>
          <w:rFonts w:eastAsia="Times New Roman"/>
          <w:szCs w:val="28"/>
          <w:lang w:eastAsia="ru-RU" w:bidi="uk-UA"/>
        </w:rPr>
        <w:t>роботи на посаді судді становить понад 11 років.</w:t>
      </w:r>
    </w:p>
    <w:p w:rsidR="00160AD5" w:rsidRPr="00160AD5" w:rsidRDefault="00160AD5" w:rsidP="005F5F3C">
      <w:pPr>
        <w:ind w:firstLine="709"/>
        <w:rPr>
          <w:rFonts w:eastAsia="Times New Roman"/>
          <w:szCs w:val="28"/>
          <w:lang w:eastAsia="ru-RU" w:bidi="uk-UA"/>
        </w:rPr>
      </w:pPr>
      <w:r w:rsidRPr="00160AD5">
        <w:rPr>
          <w:rFonts w:eastAsia="Times New Roman"/>
          <w:szCs w:val="28"/>
          <w:lang w:eastAsia="ru-RU" w:bidi="uk-UA"/>
        </w:rPr>
        <w:t xml:space="preserve">Суддя Марківського районного суду Луганської області Логвіненко Т.Г. у згоді </w:t>
      </w:r>
      <w:r w:rsidR="005F5F3C">
        <w:rPr>
          <w:rFonts w:eastAsia="Times New Roman"/>
          <w:szCs w:val="28"/>
          <w:lang w:eastAsia="ru-RU" w:bidi="uk-UA"/>
        </w:rPr>
        <w:t>на</w:t>
      </w:r>
      <w:r w:rsidRPr="00160AD5">
        <w:rPr>
          <w:rFonts w:eastAsia="Times New Roman"/>
          <w:szCs w:val="28"/>
          <w:lang w:eastAsia="ru-RU" w:bidi="uk-UA"/>
        </w:rPr>
        <w:t xml:space="preserve"> відрядження до Старобільського районного суду Луганської області просить врахувати, що він є мешканцем міста </w:t>
      </w:r>
      <w:r w:rsidR="002712A6">
        <w:rPr>
          <w:rFonts w:eastAsia="Times New Roman"/>
          <w:szCs w:val="28"/>
          <w:lang w:eastAsia="ru-RU" w:bidi="uk-UA"/>
        </w:rPr>
        <w:t>ІНФОРМАЦІЯ_1</w:t>
      </w:r>
      <w:r w:rsidRPr="00160AD5">
        <w:rPr>
          <w:rFonts w:eastAsia="Times New Roman"/>
          <w:szCs w:val="28"/>
          <w:lang w:eastAsia="ru-RU" w:bidi="uk-UA"/>
        </w:rPr>
        <w:t>, а о</w:t>
      </w:r>
      <w:r w:rsidR="005F5F3C">
        <w:rPr>
          <w:rFonts w:eastAsia="Times New Roman"/>
          <w:szCs w:val="28"/>
          <w:lang w:eastAsia="ru-RU" w:bidi="uk-UA"/>
        </w:rPr>
        <w:t>тже,</w:t>
      </w:r>
      <w:r w:rsidRPr="00160AD5">
        <w:rPr>
          <w:rFonts w:eastAsia="Times New Roman"/>
          <w:szCs w:val="28"/>
          <w:lang w:eastAsia="ru-RU" w:bidi="uk-UA"/>
        </w:rPr>
        <w:t xml:space="preserve"> щоденно долає понад 70 км (в один бік) </w:t>
      </w:r>
      <w:r w:rsidR="005F5F3C">
        <w:rPr>
          <w:rFonts w:eastAsia="Times New Roman"/>
          <w:szCs w:val="28"/>
          <w:lang w:eastAsia="ru-RU" w:bidi="uk-UA"/>
        </w:rPr>
        <w:t>дороги</w:t>
      </w:r>
      <w:r w:rsidRPr="00160AD5">
        <w:rPr>
          <w:rFonts w:eastAsia="Times New Roman"/>
          <w:szCs w:val="28"/>
          <w:lang w:eastAsia="ru-RU" w:bidi="uk-UA"/>
        </w:rPr>
        <w:t xml:space="preserve"> до роботи у Марківському районному суді Луганської області.</w:t>
      </w:r>
    </w:p>
    <w:p w:rsidR="00160AD5" w:rsidRPr="00160AD5" w:rsidRDefault="00160AD5" w:rsidP="00160AD5">
      <w:pPr>
        <w:ind w:firstLine="709"/>
        <w:rPr>
          <w:rFonts w:eastAsia="Times New Roman"/>
          <w:szCs w:val="28"/>
          <w:lang w:eastAsia="ru-RU" w:bidi="uk-UA"/>
        </w:rPr>
      </w:pPr>
      <w:r w:rsidRPr="00160AD5">
        <w:rPr>
          <w:rFonts w:eastAsia="Times New Roman"/>
          <w:szCs w:val="28"/>
          <w:lang w:eastAsia="ru-RU" w:bidi="uk-UA"/>
        </w:rPr>
        <w:t>За наданою ДСА України та Марківським районним судом Луганської області інформацією</w:t>
      </w:r>
      <w:r w:rsidR="005F5F3C">
        <w:rPr>
          <w:rFonts w:eastAsia="Times New Roman"/>
          <w:szCs w:val="28"/>
          <w:lang w:eastAsia="ru-RU" w:bidi="uk-UA"/>
        </w:rPr>
        <w:t>,</w:t>
      </w:r>
      <w:r w:rsidRPr="00160AD5">
        <w:rPr>
          <w:rFonts w:eastAsia="Times New Roman"/>
          <w:szCs w:val="28"/>
          <w:lang w:eastAsia="ru-RU" w:bidi="uk-UA"/>
        </w:rPr>
        <w:t xml:space="preserve"> у зазначеному суді визначено 6 штатних посад суддів, фактично обіймають посади 5 суддів, із них правосуддя здійснює 5 суддів. </w:t>
      </w:r>
    </w:p>
    <w:p w:rsidR="00160AD5" w:rsidRDefault="00160AD5" w:rsidP="00160AD5">
      <w:pPr>
        <w:ind w:firstLine="709"/>
        <w:rPr>
          <w:rFonts w:eastAsia="Times New Roman"/>
          <w:i/>
          <w:szCs w:val="28"/>
          <w:lang w:eastAsia="ru-RU" w:bidi="uk-UA"/>
        </w:rPr>
      </w:pPr>
      <w:r w:rsidRPr="00160AD5">
        <w:rPr>
          <w:rFonts w:eastAsia="Times New Roman"/>
          <w:szCs w:val="28"/>
          <w:lang w:eastAsia="ru-RU" w:bidi="uk-UA"/>
        </w:rPr>
        <w:t>У 2019 ро</w:t>
      </w:r>
      <w:r w:rsidR="002E720B">
        <w:rPr>
          <w:rFonts w:eastAsia="Times New Roman"/>
          <w:szCs w:val="28"/>
          <w:lang w:eastAsia="ru-RU" w:bidi="uk-UA"/>
        </w:rPr>
        <w:t>ці</w:t>
      </w:r>
      <w:r w:rsidRPr="00160AD5">
        <w:rPr>
          <w:rFonts w:eastAsia="Times New Roman"/>
          <w:szCs w:val="28"/>
          <w:lang w:eastAsia="ru-RU" w:bidi="uk-UA"/>
        </w:rPr>
        <w:t xml:space="preserve"> у Марківському районному суді Луганської області </w:t>
      </w:r>
      <w:r w:rsidRPr="00160AD5">
        <w:rPr>
          <w:rFonts w:eastAsia="Times New Roman"/>
          <w:szCs w:val="28"/>
          <w:lang w:val="uk" w:eastAsia="ru-RU" w:bidi="uk-UA"/>
        </w:rPr>
        <w:t xml:space="preserve">перебувало </w:t>
      </w:r>
      <w:r w:rsidRPr="00160AD5">
        <w:rPr>
          <w:rFonts w:eastAsia="Times New Roman"/>
          <w:szCs w:val="28"/>
          <w:lang w:eastAsia="ru-RU" w:bidi="uk-UA"/>
        </w:rPr>
        <w:t>2405</w:t>
      </w:r>
      <w:r w:rsidRPr="00160AD5">
        <w:rPr>
          <w:rFonts w:eastAsia="Times New Roman"/>
          <w:szCs w:val="28"/>
          <w:lang w:val="uk" w:eastAsia="ru-RU" w:bidi="uk-UA"/>
        </w:rPr>
        <w:t xml:space="preserve"> справ та матеріалів, з них надійшло за 2019 рік – 2162</w:t>
      </w:r>
      <w:r w:rsidRPr="00160AD5">
        <w:rPr>
          <w:rFonts w:eastAsia="Times New Roman"/>
          <w:szCs w:val="28"/>
          <w:lang w:eastAsia="ru-RU" w:bidi="uk-UA"/>
        </w:rPr>
        <w:t>,</w:t>
      </w:r>
      <w:r w:rsidRPr="00160AD5">
        <w:rPr>
          <w:rFonts w:eastAsia="Times New Roman"/>
          <w:szCs w:val="28"/>
          <w:lang w:val="uk" w:eastAsia="ru-RU" w:bidi="uk-UA"/>
        </w:rPr>
        <w:t xml:space="preserve"> </w:t>
      </w:r>
      <w:r w:rsidRPr="00160AD5">
        <w:rPr>
          <w:rFonts w:eastAsia="Times New Roman"/>
          <w:szCs w:val="28"/>
          <w:lang w:val="ru-RU" w:eastAsia="ru-RU" w:bidi="uk-UA"/>
        </w:rPr>
        <w:t xml:space="preserve">середнє надходження на одного повноважного суддю становило </w:t>
      </w:r>
      <w:r w:rsidRPr="00160AD5">
        <w:rPr>
          <w:rFonts w:eastAsia="Times New Roman"/>
          <w:szCs w:val="28"/>
          <w:lang w:eastAsia="ru-RU" w:bidi="uk-UA"/>
        </w:rPr>
        <w:t>432</w:t>
      </w:r>
      <w:r w:rsidRPr="00160AD5">
        <w:rPr>
          <w:rFonts w:eastAsia="Times New Roman"/>
          <w:szCs w:val="28"/>
          <w:lang w:val="ru-RU" w:eastAsia="ru-RU" w:bidi="uk-UA"/>
        </w:rPr>
        <w:t xml:space="preserve"> справ</w:t>
      </w:r>
      <w:r w:rsidRPr="00160AD5">
        <w:rPr>
          <w:rFonts w:eastAsia="Times New Roman"/>
          <w:szCs w:val="28"/>
          <w:lang w:eastAsia="ru-RU" w:bidi="uk-UA"/>
        </w:rPr>
        <w:t>и</w:t>
      </w:r>
      <w:r w:rsidRPr="00160AD5">
        <w:rPr>
          <w:rFonts w:eastAsia="Times New Roman"/>
          <w:szCs w:val="28"/>
          <w:lang w:val="ru-RU" w:eastAsia="ru-RU" w:bidi="uk-UA"/>
        </w:rPr>
        <w:t xml:space="preserve"> та матеріал</w:t>
      </w:r>
      <w:r w:rsidR="005F5F3C">
        <w:rPr>
          <w:rFonts w:eastAsia="Times New Roman"/>
          <w:szCs w:val="28"/>
          <w:lang w:val="ru-RU" w:eastAsia="ru-RU" w:bidi="uk-UA"/>
        </w:rPr>
        <w:t>и</w:t>
      </w:r>
      <w:r w:rsidRPr="00160AD5">
        <w:rPr>
          <w:rFonts w:eastAsia="Times New Roman"/>
          <w:szCs w:val="28"/>
          <w:lang w:val="ru-RU" w:eastAsia="ru-RU" w:bidi="uk-UA"/>
        </w:rPr>
        <w:t>.</w:t>
      </w:r>
      <w:r w:rsidRPr="00160AD5">
        <w:rPr>
          <w:rFonts w:eastAsia="Times New Roman"/>
          <w:szCs w:val="28"/>
          <w:lang w:eastAsia="ru-RU" w:bidi="uk-UA"/>
        </w:rPr>
        <w:t xml:space="preserve"> </w:t>
      </w:r>
      <w:r w:rsidRPr="00160AD5">
        <w:rPr>
          <w:rFonts w:eastAsia="Times New Roman"/>
          <w:szCs w:val="28"/>
          <w:lang w:val="uk" w:eastAsia="ru-RU" w:bidi="uk-UA"/>
        </w:rPr>
        <w:t xml:space="preserve">У першому півріччі 2020 року перебувало </w:t>
      </w:r>
      <w:r w:rsidRPr="00160AD5">
        <w:rPr>
          <w:rFonts w:eastAsia="Times New Roman"/>
          <w:szCs w:val="28"/>
          <w:lang w:eastAsia="ru-RU" w:bidi="uk-UA"/>
        </w:rPr>
        <w:t>1088</w:t>
      </w:r>
      <w:r w:rsidRPr="00160AD5">
        <w:rPr>
          <w:rFonts w:eastAsia="Times New Roman"/>
          <w:szCs w:val="28"/>
          <w:lang w:val="uk" w:eastAsia="ru-RU" w:bidi="uk-UA"/>
        </w:rPr>
        <w:t xml:space="preserve"> справ та матеріалів, з них надійшло за 6 місяців – </w:t>
      </w:r>
      <w:r w:rsidRPr="00160AD5">
        <w:rPr>
          <w:rFonts w:eastAsia="Times New Roman"/>
          <w:szCs w:val="28"/>
          <w:lang w:eastAsia="ru-RU" w:bidi="uk-UA"/>
        </w:rPr>
        <w:t xml:space="preserve">818, </w:t>
      </w:r>
      <w:r w:rsidRPr="00160AD5">
        <w:rPr>
          <w:rFonts w:eastAsia="Times New Roman"/>
          <w:szCs w:val="28"/>
          <w:lang w:val="ru-RU" w:eastAsia="ru-RU" w:bidi="uk-UA"/>
        </w:rPr>
        <w:t xml:space="preserve">середнє надходження на одного повноважного суддю становило </w:t>
      </w:r>
      <w:r w:rsidRPr="00160AD5">
        <w:rPr>
          <w:rFonts w:eastAsia="Times New Roman"/>
          <w:szCs w:val="28"/>
          <w:lang w:eastAsia="ru-RU" w:bidi="uk-UA"/>
        </w:rPr>
        <w:t>164</w:t>
      </w:r>
      <w:r w:rsidRPr="00160AD5">
        <w:rPr>
          <w:rFonts w:eastAsia="Times New Roman"/>
          <w:szCs w:val="28"/>
          <w:lang w:val="ru-RU" w:eastAsia="ru-RU" w:bidi="uk-UA"/>
        </w:rPr>
        <w:t xml:space="preserve"> справ</w:t>
      </w:r>
      <w:r w:rsidRPr="00160AD5">
        <w:rPr>
          <w:rFonts w:eastAsia="Times New Roman"/>
          <w:szCs w:val="28"/>
          <w:lang w:eastAsia="ru-RU" w:bidi="uk-UA"/>
        </w:rPr>
        <w:t>и</w:t>
      </w:r>
      <w:r w:rsidRPr="00160AD5">
        <w:rPr>
          <w:rFonts w:eastAsia="Times New Roman"/>
          <w:szCs w:val="28"/>
          <w:lang w:val="ru-RU" w:eastAsia="ru-RU" w:bidi="uk-UA"/>
        </w:rPr>
        <w:t xml:space="preserve"> та матеріал</w:t>
      </w:r>
      <w:r w:rsidR="00334925">
        <w:rPr>
          <w:rFonts w:eastAsia="Times New Roman"/>
          <w:szCs w:val="28"/>
          <w:lang w:val="ru-RU" w:eastAsia="ru-RU" w:bidi="uk-UA"/>
        </w:rPr>
        <w:t>и</w:t>
      </w:r>
      <w:r w:rsidRPr="00160AD5">
        <w:rPr>
          <w:rFonts w:eastAsia="Times New Roman"/>
          <w:szCs w:val="28"/>
          <w:lang w:val="ru-RU" w:eastAsia="ru-RU" w:bidi="uk-UA"/>
        </w:rPr>
        <w:t>.</w:t>
      </w:r>
      <w:r w:rsidRPr="00160AD5">
        <w:rPr>
          <w:rFonts w:eastAsia="Times New Roman"/>
          <w:szCs w:val="28"/>
          <w:lang w:eastAsia="ru-RU" w:bidi="uk-UA"/>
        </w:rPr>
        <w:t xml:space="preserve"> </w:t>
      </w:r>
      <w:r w:rsidRPr="00160AD5">
        <w:rPr>
          <w:rFonts w:eastAsia="Times New Roman"/>
          <w:szCs w:val="28"/>
          <w:lang w:val="uk" w:eastAsia="ru-RU" w:bidi="uk-UA"/>
        </w:rPr>
        <w:t xml:space="preserve">За 9 місяців 2020 року перебувало </w:t>
      </w:r>
      <w:r w:rsidRPr="00160AD5">
        <w:rPr>
          <w:rFonts w:eastAsia="Times New Roman"/>
          <w:szCs w:val="28"/>
          <w:lang w:eastAsia="ru-RU" w:bidi="uk-UA"/>
        </w:rPr>
        <w:t xml:space="preserve">1516 </w:t>
      </w:r>
      <w:r w:rsidRPr="00160AD5">
        <w:rPr>
          <w:rFonts w:eastAsia="Times New Roman"/>
          <w:szCs w:val="28"/>
          <w:lang w:val="uk" w:eastAsia="ru-RU" w:bidi="uk-UA"/>
        </w:rPr>
        <w:t xml:space="preserve">справ та матеріалів, з них надійшло за цей період – </w:t>
      </w:r>
      <w:r w:rsidRPr="00160AD5">
        <w:rPr>
          <w:rFonts w:eastAsia="Times New Roman"/>
          <w:szCs w:val="28"/>
          <w:lang w:eastAsia="ru-RU" w:bidi="uk-UA"/>
        </w:rPr>
        <w:t xml:space="preserve">1249, </w:t>
      </w:r>
      <w:r w:rsidRPr="00160AD5">
        <w:rPr>
          <w:rFonts w:eastAsia="Times New Roman"/>
          <w:szCs w:val="28"/>
          <w:lang w:val="ru-RU" w:eastAsia="ru-RU" w:bidi="uk-UA"/>
        </w:rPr>
        <w:t xml:space="preserve">середнє надходження на одного повноважного суддю становило </w:t>
      </w:r>
      <w:r w:rsidRPr="00160AD5">
        <w:rPr>
          <w:rFonts w:eastAsia="Times New Roman"/>
          <w:szCs w:val="28"/>
          <w:lang w:eastAsia="ru-RU" w:bidi="uk-UA"/>
        </w:rPr>
        <w:t>250</w:t>
      </w:r>
      <w:r w:rsidRPr="00160AD5">
        <w:rPr>
          <w:rFonts w:eastAsia="Times New Roman"/>
          <w:szCs w:val="28"/>
          <w:lang w:val="ru-RU" w:eastAsia="ru-RU" w:bidi="uk-UA"/>
        </w:rPr>
        <w:t xml:space="preserve"> справ та матеріалів.</w:t>
      </w:r>
      <w:r w:rsidRPr="00160AD5">
        <w:rPr>
          <w:rFonts w:eastAsia="Times New Roman"/>
          <w:szCs w:val="28"/>
          <w:lang w:eastAsia="ru-RU" w:bidi="uk-UA"/>
        </w:rPr>
        <w:t xml:space="preserve"> </w:t>
      </w:r>
    </w:p>
    <w:p w:rsidR="005359C8" w:rsidRPr="00CD1AB3" w:rsidRDefault="00160AD5" w:rsidP="005F5F3C">
      <w:pPr>
        <w:ind w:firstLine="709"/>
        <w:rPr>
          <w:rFonts w:eastAsia="Times New Roman"/>
          <w:szCs w:val="28"/>
          <w:lang w:val="uk" w:eastAsia="ru-RU" w:bidi="uk-UA"/>
        </w:rPr>
      </w:pPr>
      <w:r w:rsidRPr="00160AD5">
        <w:rPr>
          <w:rFonts w:eastAsia="Times New Roman"/>
          <w:szCs w:val="28"/>
          <w:lang w:val="uk" w:eastAsia="ru-RU" w:bidi="uk-UA"/>
        </w:rPr>
        <w:t xml:space="preserve">Як вбачається із </w:t>
      </w:r>
      <w:r w:rsidR="005F5F3C">
        <w:rPr>
          <w:rFonts w:eastAsia="Times New Roman"/>
          <w:szCs w:val="28"/>
          <w:lang w:val="uk" w:eastAsia="ru-RU" w:bidi="uk-UA"/>
        </w:rPr>
        <w:t>долученої</w:t>
      </w:r>
      <w:r w:rsidRPr="00160AD5">
        <w:rPr>
          <w:rFonts w:eastAsia="Times New Roman"/>
          <w:szCs w:val="28"/>
          <w:lang w:val="uk" w:eastAsia="ru-RU" w:bidi="uk-UA"/>
        </w:rPr>
        <w:t xml:space="preserve"> </w:t>
      </w:r>
      <w:r w:rsidR="003C1E58" w:rsidRPr="003C1E58">
        <w:rPr>
          <w:rFonts w:eastAsia="Times New Roman"/>
          <w:szCs w:val="28"/>
          <w:lang w:eastAsia="ru-RU" w:bidi="uk-UA"/>
        </w:rPr>
        <w:t>до згоди довідки</w:t>
      </w:r>
      <w:r w:rsidR="003C1E58">
        <w:rPr>
          <w:rFonts w:eastAsia="Times New Roman"/>
          <w:szCs w:val="28"/>
          <w:lang w:eastAsia="ru-RU" w:bidi="uk-UA"/>
        </w:rPr>
        <w:t xml:space="preserve">, </w:t>
      </w:r>
      <w:r w:rsidRPr="00160AD5">
        <w:rPr>
          <w:rFonts w:eastAsia="Times New Roman"/>
          <w:szCs w:val="28"/>
          <w:lang w:val="uk" w:eastAsia="ru-RU" w:bidi="uk-UA"/>
        </w:rPr>
        <w:t>судд</w:t>
      </w:r>
      <w:r w:rsidR="003C1E58">
        <w:rPr>
          <w:rFonts w:eastAsia="Times New Roman"/>
          <w:szCs w:val="28"/>
          <w:lang w:val="uk" w:eastAsia="ru-RU" w:bidi="uk-UA"/>
        </w:rPr>
        <w:t>я</w:t>
      </w:r>
      <w:r w:rsidRPr="00160AD5">
        <w:rPr>
          <w:rFonts w:eastAsia="Times New Roman"/>
          <w:szCs w:val="28"/>
          <w:lang w:val="uk" w:eastAsia="ru-RU" w:bidi="uk-UA"/>
        </w:rPr>
        <w:t xml:space="preserve"> Логвіненко Т.Г. за час роботи у Марківському районному суді Луганської області </w:t>
      </w:r>
      <w:r w:rsidR="005C6CA8">
        <w:rPr>
          <w:rFonts w:eastAsia="Times New Roman"/>
          <w:szCs w:val="28"/>
          <w:lang w:val="uk" w:eastAsia="ru-RU" w:bidi="uk-UA"/>
        </w:rPr>
        <w:t xml:space="preserve">у період </w:t>
      </w:r>
      <w:r w:rsidRPr="00160AD5">
        <w:rPr>
          <w:rFonts w:eastAsia="Times New Roman"/>
          <w:szCs w:val="28"/>
          <w:lang w:val="uk" w:eastAsia="ru-RU" w:bidi="uk-UA"/>
        </w:rPr>
        <w:t xml:space="preserve">з 1 січня </w:t>
      </w:r>
      <w:r w:rsidR="003C1E58">
        <w:rPr>
          <w:rFonts w:eastAsia="Times New Roman"/>
          <w:szCs w:val="28"/>
          <w:lang w:val="uk" w:eastAsia="ru-RU" w:bidi="uk-UA"/>
        </w:rPr>
        <w:br/>
      </w:r>
      <w:r w:rsidRPr="00160AD5">
        <w:rPr>
          <w:rFonts w:eastAsia="Times New Roman"/>
          <w:szCs w:val="28"/>
          <w:lang w:val="uk" w:eastAsia="ru-RU" w:bidi="uk-UA"/>
        </w:rPr>
        <w:t xml:space="preserve">2018 року по </w:t>
      </w:r>
      <w:r w:rsidR="005C6CA8">
        <w:rPr>
          <w:rFonts w:eastAsia="Times New Roman"/>
          <w:szCs w:val="28"/>
          <w:lang w:val="uk" w:eastAsia="ru-RU" w:bidi="uk-UA"/>
        </w:rPr>
        <w:t xml:space="preserve">21 </w:t>
      </w:r>
      <w:r w:rsidRPr="00160AD5">
        <w:rPr>
          <w:rFonts w:eastAsia="Times New Roman"/>
          <w:szCs w:val="28"/>
          <w:lang w:val="uk" w:eastAsia="ru-RU" w:bidi="uk-UA"/>
        </w:rPr>
        <w:t>вересня</w:t>
      </w:r>
      <w:r w:rsidRPr="00160AD5">
        <w:rPr>
          <w:rFonts w:eastAsia="Times New Roman"/>
          <w:szCs w:val="28"/>
          <w:lang w:eastAsia="ru-RU" w:bidi="uk-UA"/>
        </w:rPr>
        <w:t xml:space="preserve"> 2018 ро</w:t>
      </w:r>
      <w:r w:rsidR="004D7662">
        <w:rPr>
          <w:rFonts w:eastAsia="Times New Roman"/>
          <w:szCs w:val="28"/>
          <w:lang w:eastAsia="ru-RU" w:bidi="uk-UA"/>
        </w:rPr>
        <w:t>ку</w:t>
      </w:r>
      <w:r w:rsidRPr="00160AD5">
        <w:rPr>
          <w:rFonts w:eastAsia="Times New Roman"/>
          <w:szCs w:val="28"/>
          <w:lang w:val="uk" w:eastAsia="ru-RU" w:bidi="uk-UA"/>
        </w:rPr>
        <w:t xml:space="preserve"> розглян</w:t>
      </w:r>
      <w:r w:rsidR="003C1E58">
        <w:rPr>
          <w:rFonts w:eastAsia="Times New Roman"/>
          <w:szCs w:val="28"/>
          <w:lang w:val="uk" w:eastAsia="ru-RU" w:bidi="uk-UA"/>
        </w:rPr>
        <w:t>ув</w:t>
      </w:r>
      <w:r w:rsidRPr="00160AD5">
        <w:rPr>
          <w:rFonts w:eastAsia="Times New Roman"/>
          <w:szCs w:val="28"/>
          <w:lang w:eastAsia="ru-RU" w:bidi="uk-UA"/>
        </w:rPr>
        <w:t xml:space="preserve"> 106 </w:t>
      </w:r>
      <w:r w:rsidRPr="00160AD5">
        <w:rPr>
          <w:rFonts w:eastAsia="Times New Roman"/>
          <w:szCs w:val="28"/>
          <w:lang w:val="uk" w:eastAsia="ru-RU" w:bidi="uk-UA"/>
        </w:rPr>
        <w:t>кримінальних справ</w:t>
      </w:r>
      <w:r w:rsidR="005F5F3C">
        <w:rPr>
          <w:rFonts w:eastAsia="Times New Roman"/>
          <w:szCs w:val="28"/>
          <w:lang w:val="uk" w:eastAsia="ru-RU" w:bidi="uk-UA"/>
        </w:rPr>
        <w:t>;</w:t>
      </w:r>
      <w:r w:rsidRPr="00160AD5">
        <w:rPr>
          <w:rFonts w:eastAsia="Times New Roman"/>
          <w:szCs w:val="28"/>
          <w:lang w:val="uk" w:eastAsia="ru-RU" w:bidi="uk-UA"/>
        </w:rPr>
        <w:t xml:space="preserve"> </w:t>
      </w:r>
      <w:r w:rsidR="005F5F3C">
        <w:rPr>
          <w:rFonts w:eastAsia="Times New Roman"/>
          <w:szCs w:val="28"/>
          <w:lang w:val="uk" w:eastAsia="ru-RU" w:bidi="uk-UA"/>
        </w:rPr>
        <w:br/>
      </w:r>
      <w:r w:rsidRPr="00160AD5">
        <w:rPr>
          <w:rFonts w:eastAsia="Times New Roman"/>
          <w:szCs w:val="28"/>
          <w:lang w:val="uk" w:eastAsia="ru-RU" w:bidi="uk-UA"/>
        </w:rPr>
        <w:t xml:space="preserve">168 цивільних справ, </w:t>
      </w:r>
      <w:r w:rsidR="00CD1AB3">
        <w:rPr>
          <w:rFonts w:eastAsia="Times New Roman"/>
          <w:szCs w:val="28"/>
          <w:lang w:val="uk" w:eastAsia="ru-RU" w:bidi="uk-UA"/>
        </w:rPr>
        <w:t>скасовано</w:t>
      </w:r>
      <w:r w:rsidR="005F5F3C">
        <w:rPr>
          <w:rFonts w:eastAsia="Times New Roman"/>
          <w:szCs w:val="28"/>
          <w:lang w:val="uk" w:eastAsia="ru-RU" w:bidi="uk-UA"/>
        </w:rPr>
        <w:t xml:space="preserve"> рішень</w:t>
      </w:r>
      <w:r w:rsidR="00CD1AB3">
        <w:rPr>
          <w:rFonts w:eastAsia="Times New Roman"/>
          <w:szCs w:val="28"/>
          <w:lang w:val="uk" w:eastAsia="ru-RU" w:bidi="uk-UA"/>
        </w:rPr>
        <w:t xml:space="preserve"> – 2, змінено – 1</w:t>
      </w:r>
      <w:r w:rsidR="005F5F3C">
        <w:rPr>
          <w:rFonts w:eastAsia="Times New Roman"/>
          <w:szCs w:val="28"/>
          <w:lang w:val="uk" w:eastAsia="ru-RU" w:bidi="uk-UA"/>
        </w:rPr>
        <w:t>;</w:t>
      </w:r>
      <w:r w:rsidR="00CD1AB3">
        <w:rPr>
          <w:rFonts w:eastAsia="Times New Roman"/>
          <w:szCs w:val="28"/>
          <w:lang w:val="uk" w:eastAsia="ru-RU" w:bidi="uk-UA"/>
        </w:rPr>
        <w:t xml:space="preserve"> </w:t>
      </w:r>
      <w:r w:rsidRPr="00160AD5">
        <w:rPr>
          <w:rFonts w:eastAsia="Times New Roman"/>
          <w:szCs w:val="28"/>
          <w:lang w:val="uk" w:eastAsia="ru-RU" w:bidi="uk-UA"/>
        </w:rPr>
        <w:t>6 адміністративних справ</w:t>
      </w:r>
      <w:r w:rsidR="005F5F3C">
        <w:rPr>
          <w:rFonts w:eastAsia="Times New Roman"/>
          <w:szCs w:val="28"/>
          <w:lang w:val="uk" w:eastAsia="ru-RU" w:bidi="uk-UA"/>
        </w:rPr>
        <w:t xml:space="preserve">; </w:t>
      </w:r>
      <w:r w:rsidRPr="00160AD5">
        <w:rPr>
          <w:rFonts w:eastAsia="Times New Roman"/>
          <w:szCs w:val="28"/>
          <w:lang w:val="uk" w:eastAsia="ru-RU" w:bidi="uk-UA"/>
        </w:rPr>
        <w:t>119</w:t>
      </w:r>
      <w:r w:rsidRPr="00160AD5">
        <w:rPr>
          <w:rFonts w:eastAsia="Times New Roman"/>
          <w:szCs w:val="28"/>
          <w:lang w:eastAsia="ru-RU" w:bidi="uk-UA"/>
        </w:rPr>
        <w:t xml:space="preserve"> справ про адміністративні правопорушення</w:t>
      </w:r>
      <w:r w:rsidR="00CD1AB3">
        <w:rPr>
          <w:rFonts w:eastAsia="Times New Roman"/>
          <w:szCs w:val="28"/>
          <w:lang w:eastAsia="ru-RU" w:bidi="uk-UA"/>
        </w:rPr>
        <w:t xml:space="preserve">, скасовано </w:t>
      </w:r>
      <w:r w:rsidR="005F5F3C">
        <w:rPr>
          <w:rFonts w:eastAsia="Times New Roman"/>
          <w:szCs w:val="28"/>
          <w:lang w:eastAsia="ru-RU" w:bidi="uk-UA"/>
        </w:rPr>
        <w:t xml:space="preserve">рішень </w:t>
      </w:r>
      <w:r w:rsidR="00CD1AB3">
        <w:rPr>
          <w:rFonts w:eastAsia="Times New Roman"/>
          <w:szCs w:val="28"/>
          <w:lang w:eastAsia="ru-RU" w:bidi="uk-UA"/>
        </w:rPr>
        <w:t>– 1</w:t>
      </w:r>
      <w:r w:rsidRPr="00160AD5">
        <w:rPr>
          <w:rFonts w:eastAsia="Times New Roman"/>
          <w:szCs w:val="28"/>
          <w:lang w:eastAsia="ru-RU" w:bidi="uk-UA"/>
        </w:rPr>
        <w:t>.</w:t>
      </w:r>
      <w:r w:rsidR="003C1E58">
        <w:rPr>
          <w:rFonts w:eastAsia="Times New Roman"/>
          <w:szCs w:val="28"/>
          <w:lang w:eastAsia="ru-RU" w:bidi="uk-UA"/>
        </w:rPr>
        <w:t xml:space="preserve"> З</w:t>
      </w:r>
      <w:r w:rsidR="005359C8" w:rsidRPr="00CD1AB3">
        <w:rPr>
          <w:rFonts w:eastAsia="Times New Roman"/>
          <w:szCs w:val="28"/>
          <w:lang w:eastAsia="ru-RU" w:bidi="uk-UA"/>
        </w:rPr>
        <w:t xml:space="preserve">а час роботи у Старобільському районному судді Луганської області </w:t>
      </w:r>
      <w:r w:rsidR="003C1E58">
        <w:rPr>
          <w:rFonts w:eastAsia="Times New Roman"/>
          <w:szCs w:val="28"/>
          <w:lang w:eastAsia="ru-RU" w:bidi="uk-UA"/>
        </w:rPr>
        <w:t xml:space="preserve">суддя </w:t>
      </w:r>
      <w:r w:rsidR="005359C8" w:rsidRPr="00CD1AB3">
        <w:rPr>
          <w:rFonts w:eastAsia="Times New Roman"/>
          <w:szCs w:val="28"/>
          <w:lang w:eastAsia="ru-RU" w:bidi="uk-UA"/>
        </w:rPr>
        <w:t>Логвіненко Т.Г. розгляну</w:t>
      </w:r>
      <w:r w:rsidR="005359C8">
        <w:rPr>
          <w:rFonts w:eastAsia="Times New Roman"/>
          <w:szCs w:val="28"/>
          <w:lang w:eastAsia="ru-RU" w:bidi="uk-UA"/>
        </w:rPr>
        <w:t>в</w:t>
      </w:r>
      <w:r w:rsidR="005359C8" w:rsidRPr="00CD1AB3">
        <w:rPr>
          <w:rFonts w:eastAsia="Times New Roman"/>
          <w:szCs w:val="28"/>
          <w:lang w:eastAsia="ru-RU" w:bidi="uk-UA"/>
        </w:rPr>
        <w:t xml:space="preserve"> 595</w:t>
      </w:r>
      <w:r w:rsidR="005359C8" w:rsidRPr="00CD1AB3">
        <w:rPr>
          <w:rFonts w:eastAsia="Times New Roman"/>
          <w:szCs w:val="28"/>
          <w:lang w:val="uk" w:eastAsia="ru-RU" w:bidi="uk-UA"/>
        </w:rPr>
        <w:t xml:space="preserve"> кримінальних справ</w:t>
      </w:r>
      <w:r w:rsidR="005F5F3C">
        <w:rPr>
          <w:rFonts w:eastAsia="Times New Roman"/>
          <w:szCs w:val="28"/>
          <w:lang w:val="uk" w:eastAsia="ru-RU" w:bidi="uk-UA"/>
        </w:rPr>
        <w:t>;</w:t>
      </w:r>
      <w:r w:rsidR="005359C8" w:rsidRPr="00CD1AB3">
        <w:rPr>
          <w:rFonts w:eastAsia="Times New Roman"/>
          <w:szCs w:val="28"/>
          <w:lang w:val="uk" w:eastAsia="ru-RU" w:bidi="uk-UA"/>
        </w:rPr>
        <w:t xml:space="preserve">  800 цивільних справ, з них скасовано </w:t>
      </w:r>
      <w:r w:rsidR="005F5F3C">
        <w:rPr>
          <w:rFonts w:eastAsia="Times New Roman"/>
          <w:szCs w:val="28"/>
          <w:lang w:val="uk" w:eastAsia="ru-RU" w:bidi="uk-UA"/>
        </w:rPr>
        <w:t xml:space="preserve">рішень – </w:t>
      </w:r>
      <w:r w:rsidR="005359C8" w:rsidRPr="00CD1AB3">
        <w:rPr>
          <w:rFonts w:eastAsia="Times New Roman"/>
          <w:szCs w:val="28"/>
          <w:lang w:val="uk" w:eastAsia="ru-RU" w:bidi="uk-UA"/>
        </w:rPr>
        <w:t>4</w:t>
      </w:r>
      <w:r w:rsidR="005F5F3C">
        <w:rPr>
          <w:rFonts w:eastAsia="Times New Roman"/>
          <w:szCs w:val="28"/>
          <w:lang w:val="uk" w:eastAsia="ru-RU" w:bidi="uk-UA"/>
        </w:rPr>
        <w:t xml:space="preserve">; </w:t>
      </w:r>
      <w:r w:rsidR="005359C8" w:rsidRPr="00CD1AB3">
        <w:rPr>
          <w:rFonts w:eastAsia="Times New Roman"/>
          <w:szCs w:val="28"/>
          <w:lang w:val="uk" w:eastAsia="ru-RU" w:bidi="uk-UA"/>
        </w:rPr>
        <w:t>18 адміністративних справ, скасовано</w:t>
      </w:r>
      <w:r w:rsidR="005F5F3C">
        <w:rPr>
          <w:rFonts w:eastAsia="Times New Roman"/>
          <w:szCs w:val="28"/>
          <w:lang w:val="uk" w:eastAsia="ru-RU" w:bidi="uk-UA"/>
        </w:rPr>
        <w:t xml:space="preserve"> рішень</w:t>
      </w:r>
      <w:r w:rsidR="005359C8" w:rsidRPr="00CD1AB3">
        <w:rPr>
          <w:rFonts w:eastAsia="Times New Roman"/>
          <w:szCs w:val="28"/>
          <w:lang w:val="uk" w:eastAsia="ru-RU" w:bidi="uk-UA"/>
        </w:rPr>
        <w:t xml:space="preserve"> – 1</w:t>
      </w:r>
      <w:r w:rsidR="005F5F3C">
        <w:rPr>
          <w:rFonts w:eastAsia="Times New Roman"/>
          <w:szCs w:val="28"/>
          <w:lang w:val="uk" w:eastAsia="ru-RU" w:bidi="uk-UA"/>
        </w:rPr>
        <w:t>,</w:t>
      </w:r>
      <w:r w:rsidR="005359C8" w:rsidRPr="00CD1AB3">
        <w:rPr>
          <w:rFonts w:eastAsia="Times New Roman"/>
          <w:szCs w:val="28"/>
          <w:lang w:val="uk" w:eastAsia="ru-RU" w:bidi="uk-UA"/>
        </w:rPr>
        <w:t xml:space="preserve"> </w:t>
      </w:r>
      <w:r w:rsidR="005F5F3C">
        <w:rPr>
          <w:rFonts w:eastAsia="Times New Roman"/>
          <w:szCs w:val="28"/>
          <w:lang w:val="uk" w:eastAsia="ru-RU" w:bidi="uk-UA"/>
        </w:rPr>
        <w:br/>
      </w:r>
      <w:r w:rsidR="005359C8" w:rsidRPr="00CD1AB3">
        <w:rPr>
          <w:rFonts w:eastAsia="Times New Roman"/>
          <w:szCs w:val="28"/>
          <w:lang w:val="uk" w:eastAsia="ru-RU" w:bidi="uk-UA"/>
        </w:rPr>
        <w:t>змінено – 1</w:t>
      </w:r>
      <w:r w:rsidR="005F5F3C">
        <w:rPr>
          <w:rFonts w:eastAsia="Times New Roman"/>
          <w:szCs w:val="28"/>
          <w:lang w:val="uk" w:eastAsia="ru-RU" w:bidi="uk-UA"/>
        </w:rPr>
        <w:t>;</w:t>
      </w:r>
      <w:r w:rsidR="005359C8" w:rsidRPr="00CD1AB3">
        <w:rPr>
          <w:rFonts w:eastAsia="Times New Roman"/>
          <w:szCs w:val="28"/>
          <w:lang w:val="uk" w:eastAsia="ru-RU" w:bidi="uk-UA"/>
        </w:rPr>
        <w:t xml:space="preserve"> 28</w:t>
      </w:r>
      <w:r w:rsidR="005359C8" w:rsidRPr="00CD1AB3">
        <w:rPr>
          <w:rFonts w:eastAsia="Times New Roman"/>
          <w:szCs w:val="28"/>
          <w:lang w:eastAsia="ru-RU" w:bidi="uk-UA"/>
        </w:rPr>
        <w:t xml:space="preserve"> справ про адміністративні правопорушення.</w:t>
      </w:r>
    </w:p>
    <w:p w:rsidR="005359C8" w:rsidRDefault="005359C8" w:rsidP="005359C8">
      <w:pPr>
        <w:ind w:firstLine="709"/>
        <w:rPr>
          <w:rFonts w:eastAsia="Times New Roman"/>
          <w:szCs w:val="28"/>
          <w:lang w:eastAsia="ru-RU" w:bidi="uk-UA"/>
        </w:rPr>
      </w:pPr>
      <w:r w:rsidRPr="00160AD5">
        <w:rPr>
          <w:rFonts w:eastAsia="Times New Roman"/>
          <w:szCs w:val="28"/>
          <w:lang w:eastAsia="ru-RU" w:bidi="uk-UA"/>
        </w:rPr>
        <w:t xml:space="preserve">Відповідно до інформації, наданої головою Старобільського районного суду Луганської області Воронкіним О.А., за час роботи судді Логвіненка Т.Г. у Старобільському районному суді Луганської області у його провадженні перебувало 75 справ та матеріалів (11 кримінальних справ, 62 цивільні справи та </w:t>
      </w:r>
      <w:r w:rsidRPr="00160AD5">
        <w:rPr>
          <w:rFonts w:eastAsia="Times New Roman"/>
          <w:szCs w:val="28"/>
          <w:lang w:eastAsia="ru-RU" w:bidi="uk-UA"/>
        </w:rPr>
        <w:lastRenderedPageBreak/>
        <w:t>2 справи про адміністративне правопорушення), розгляд яких здійснювався суддею понад 3 місяці.</w:t>
      </w:r>
      <w:r w:rsidR="003C1E58">
        <w:rPr>
          <w:rFonts w:eastAsia="Times New Roman"/>
          <w:szCs w:val="28"/>
          <w:lang w:eastAsia="ru-RU" w:bidi="uk-UA"/>
        </w:rPr>
        <w:t xml:space="preserve"> </w:t>
      </w:r>
    </w:p>
    <w:p w:rsidR="008D13A4" w:rsidRPr="005F5F3C" w:rsidRDefault="008D13A4" w:rsidP="005359C8">
      <w:pPr>
        <w:ind w:firstLine="709"/>
        <w:rPr>
          <w:rFonts w:eastAsia="Times New Roman"/>
          <w:szCs w:val="28"/>
          <w:lang w:eastAsia="ru-RU" w:bidi="uk-UA"/>
        </w:rPr>
      </w:pPr>
      <w:r w:rsidRPr="005F5F3C">
        <w:rPr>
          <w:rFonts w:eastAsia="Times New Roman"/>
          <w:szCs w:val="28"/>
          <w:lang w:eastAsia="ru-RU" w:bidi="uk-UA"/>
        </w:rPr>
        <w:t xml:space="preserve">Під час попередньої перевірки </w:t>
      </w:r>
      <w:r w:rsidR="005C6CA8" w:rsidRPr="005F5F3C">
        <w:rPr>
          <w:rFonts w:eastAsia="Times New Roman"/>
          <w:szCs w:val="28"/>
          <w:lang w:eastAsia="ru-RU" w:bidi="uk-UA"/>
        </w:rPr>
        <w:t xml:space="preserve">матеріалу про відрядження судді </w:t>
      </w:r>
      <w:r w:rsidR="005F5F3C">
        <w:rPr>
          <w:rFonts w:eastAsia="Times New Roman"/>
          <w:szCs w:val="28"/>
          <w:lang w:eastAsia="ru-RU" w:bidi="uk-UA"/>
        </w:rPr>
        <w:t>Логвіненка Т.Г.</w:t>
      </w:r>
      <w:r w:rsidR="005C6CA8" w:rsidRPr="005F5F3C">
        <w:rPr>
          <w:rFonts w:eastAsia="Times New Roman"/>
          <w:szCs w:val="28"/>
          <w:lang w:eastAsia="ru-RU" w:bidi="uk-UA"/>
        </w:rPr>
        <w:t xml:space="preserve"> з інформації, що міститься у Єдиному державному реєстрі судових рішень та на </w:t>
      </w:r>
      <w:r w:rsidR="005F5F3C">
        <w:rPr>
          <w:rFonts w:eastAsia="Times New Roman"/>
          <w:szCs w:val="28"/>
          <w:lang w:eastAsia="ru-RU" w:bidi="uk-UA"/>
        </w:rPr>
        <w:t>вебпорталі</w:t>
      </w:r>
      <w:r w:rsidR="005C6CA8" w:rsidRPr="005F5F3C">
        <w:rPr>
          <w:rFonts w:eastAsia="Times New Roman"/>
          <w:szCs w:val="28"/>
          <w:lang w:eastAsia="ru-RU" w:bidi="uk-UA"/>
        </w:rPr>
        <w:t xml:space="preserve"> «Судова влада України», з огляду на наявні мате</w:t>
      </w:r>
      <w:r w:rsidR="005F5F3C">
        <w:rPr>
          <w:rFonts w:eastAsia="Times New Roman"/>
          <w:szCs w:val="28"/>
          <w:lang w:eastAsia="ru-RU" w:bidi="uk-UA"/>
        </w:rPr>
        <w:t>ріали та суддівське досьє судді</w:t>
      </w:r>
      <w:r w:rsidRPr="005F5F3C">
        <w:rPr>
          <w:rFonts w:eastAsia="Times New Roman"/>
          <w:szCs w:val="28"/>
          <w:lang w:eastAsia="ru-RU" w:bidi="uk-UA"/>
        </w:rPr>
        <w:t xml:space="preserve"> </w:t>
      </w:r>
      <w:r w:rsidR="005C6CA8" w:rsidRPr="005F5F3C">
        <w:rPr>
          <w:rFonts w:eastAsia="Times New Roman"/>
          <w:szCs w:val="28"/>
          <w:lang w:eastAsia="ru-RU" w:bidi="uk-UA"/>
        </w:rPr>
        <w:t xml:space="preserve">Вища рада правосуддя </w:t>
      </w:r>
      <w:r w:rsidRPr="005F5F3C">
        <w:rPr>
          <w:rFonts w:eastAsia="Times New Roman"/>
          <w:szCs w:val="28"/>
          <w:lang w:eastAsia="ru-RU" w:bidi="uk-UA"/>
        </w:rPr>
        <w:t>встано</w:t>
      </w:r>
      <w:r w:rsidR="005C6CA8" w:rsidRPr="005F5F3C">
        <w:rPr>
          <w:rFonts w:eastAsia="Times New Roman"/>
          <w:szCs w:val="28"/>
          <w:lang w:eastAsia="ru-RU" w:bidi="uk-UA"/>
        </w:rPr>
        <w:t>вила</w:t>
      </w:r>
      <w:r w:rsidRPr="005F5F3C">
        <w:rPr>
          <w:rFonts w:eastAsia="Times New Roman"/>
          <w:szCs w:val="28"/>
          <w:lang w:eastAsia="ru-RU" w:bidi="uk-UA"/>
        </w:rPr>
        <w:t xml:space="preserve">, що </w:t>
      </w:r>
      <w:r w:rsidR="005C6CA8" w:rsidRPr="005F5F3C">
        <w:rPr>
          <w:rFonts w:eastAsia="Times New Roman"/>
          <w:szCs w:val="28"/>
          <w:lang w:eastAsia="ru-RU" w:bidi="uk-UA"/>
        </w:rPr>
        <w:t xml:space="preserve">суддя Логвіненко Т.Г. після </w:t>
      </w:r>
      <w:r w:rsidR="005F5F3C">
        <w:rPr>
          <w:rFonts w:eastAsia="Times New Roman"/>
          <w:szCs w:val="28"/>
          <w:lang w:eastAsia="ru-RU" w:bidi="uk-UA"/>
        </w:rPr>
        <w:t xml:space="preserve">завершення терміну </w:t>
      </w:r>
      <w:r w:rsidR="005C6CA8" w:rsidRPr="005F5F3C">
        <w:rPr>
          <w:rFonts w:eastAsia="Times New Roman"/>
          <w:szCs w:val="28"/>
          <w:lang w:eastAsia="ru-RU" w:bidi="uk-UA"/>
        </w:rPr>
        <w:t xml:space="preserve">його відрядження до </w:t>
      </w:r>
      <w:r w:rsidRPr="005F5F3C">
        <w:rPr>
          <w:rFonts w:eastAsia="Times New Roman"/>
          <w:szCs w:val="28"/>
          <w:lang w:eastAsia="ru-RU" w:bidi="uk-UA"/>
        </w:rPr>
        <w:t>Старобільсько</w:t>
      </w:r>
      <w:r w:rsidR="005C6CA8" w:rsidRPr="005F5F3C">
        <w:rPr>
          <w:rFonts w:eastAsia="Times New Roman"/>
          <w:szCs w:val="28"/>
          <w:lang w:eastAsia="ru-RU" w:bidi="uk-UA"/>
        </w:rPr>
        <w:t>го</w:t>
      </w:r>
      <w:r w:rsidRPr="005F5F3C">
        <w:rPr>
          <w:rFonts w:eastAsia="Times New Roman"/>
          <w:szCs w:val="28"/>
          <w:lang w:eastAsia="ru-RU" w:bidi="uk-UA"/>
        </w:rPr>
        <w:t xml:space="preserve"> районн</w:t>
      </w:r>
      <w:r w:rsidR="005C6CA8" w:rsidRPr="005F5F3C">
        <w:rPr>
          <w:rFonts w:eastAsia="Times New Roman"/>
          <w:szCs w:val="28"/>
          <w:lang w:eastAsia="ru-RU" w:bidi="uk-UA"/>
        </w:rPr>
        <w:t>ого</w:t>
      </w:r>
      <w:r w:rsidRPr="005F5F3C">
        <w:rPr>
          <w:rFonts w:eastAsia="Times New Roman"/>
          <w:szCs w:val="28"/>
          <w:lang w:eastAsia="ru-RU" w:bidi="uk-UA"/>
        </w:rPr>
        <w:t xml:space="preserve"> су</w:t>
      </w:r>
      <w:r w:rsidR="005C6CA8" w:rsidRPr="005F5F3C">
        <w:rPr>
          <w:rFonts w:eastAsia="Times New Roman"/>
          <w:szCs w:val="28"/>
          <w:lang w:eastAsia="ru-RU" w:bidi="uk-UA"/>
        </w:rPr>
        <w:t>ду</w:t>
      </w:r>
      <w:r w:rsidRPr="005F5F3C">
        <w:rPr>
          <w:rFonts w:eastAsia="Times New Roman"/>
          <w:szCs w:val="28"/>
          <w:lang w:eastAsia="ru-RU" w:bidi="uk-UA"/>
        </w:rPr>
        <w:t xml:space="preserve"> Луганської області </w:t>
      </w:r>
      <w:r w:rsidR="005C6CA8" w:rsidRPr="005F5F3C">
        <w:rPr>
          <w:rFonts w:eastAsia="Times New Roman"/>
          <w:szCs w:val="28"/>
          <w:lang w:eastAsia="ru-RU" w:bidi="uk-UA"/>
        </w:rPr>
        <w:t xml:space="preserve">залишив </w:t>
      </w:r>
      <w:r w:rsidR="005F5F3C">
        <w:rPr>
          <w:rFonts w:eastAsia="Times New Roman"/>
          <w:szCs w:val="28"/>
          <w:lang w:eastAsia="ru-RU" w:bidi="uk-UA"/>
        </w:rPr>
        <w:t>не</w:t>
      </w:r>
      <w:r w:rsidRPr="005F5F3C">
        <w:rPr>
          <w:rFonts w:eastAsia="Times New Roman"/>
          <w:szCs w:val="28"/>
          <w:lang w:eastAsia="ru-RU" w:bidi="uk-UA"/>
        </w:rPr>
        <w:t>розгляну</w:t>
      </w:r>
      <w:r w:rsidR="005C6CA8" w:rsidRPr="005F5F3C">
        <w:rPr>
          <w:rFonts w:eastAsia="Times New Roman"/>
          <w:szCs w:val="28"/>
          <w:lang w:eastAsia="ru-RU" w:bidi="uk-UA"/>
        </w:rPr>
        <w:t>тими</w:t>
      </w:r>
      <w:r w:rsidRPr="005F5F3C">
        <w:rPr>
          <w:rFonts w:eastAsia="Times New Roman"/>
          <w:szCs w:val="28"/>
          <w:lang w:eastAsia="ru-RU" w:bidi="uk-UA"/>
        </w:rPr>
        <w:t xml:space="preserve"> понад 50 справ та матеріалів</w:t>
      </w:r>
      <w:r w:rsidR="005C6CA8" w:rsidRPr="005F5F3C">
        <w:rPr>
          <w:rFonts w:eastAsia="Times New Roman"/>
          <w:szCs w:val="28"/>
          <w:lang w:eastAsia="ru-RU" w:bidi="uk-UA"/>
        </w:rPr>
        <w:t>, які були передані йому до розгляду під час здійснення ним правосуддя у Старобільському районному суді Луганської області</w:t>
      </w:r>
      <w:r w:rsidRPr="005F5F3C">
        <w:rPr>
          <w:rFonts w:eastAsia="Times New Roman"/>
          <w:szCs w:val="28"/>
          <w:lang w:eastAsia="ru-RU" w:bidi="uk-UA"/>
        </w:rPr>
        <w:t>.</w:t>
      </w:r>
    </w:p>
    <w:p w:rsidR="004D7662" w:rsidRDefault="004D7662" w:rsidP="00160AD5">
      <w:pPr>
        <w:ind w:firstLine="709"/>
        <w:rPr>
          <w:rFonts w:eastAsia="Times New Roman"/>
          <w:szCs w:val="28"/>
          <w:lang w:eastAsia="ru-RU" w:bidi="uk-UA"/>
        </w:rPr>
      </w:pPr>
      <w:r w:rsidRPr="005F5F3C">
        <w:rPr>
          <w:rFonts w:eastAsia="Times New Roman"/>
          <w:szCs w:val="28"/>
          <w:lang w:eastAsia="ru-RU" w:bidi="uk-UA"/>
        </w:rPr>
        <w:t>Відповідно до наказу Марківського районного суду Луганської області від 23 вересня 2019</w:t>
      </w:r>
      <w:r>
        <w:rPr>
          <w:rFonts w:eastAsia="Times New Roman"/>
          <w:szCs w:val="28"/>
          <w:lang w:eastAsia="ru-RU" w:bidi="uk-UA"/>
        </w:rPr>
        <w:t xml:space="preserve"> року № 17/04-04, що наявний </w:t>
      </w:r>
      <w:r w:rsidR="005F5F3C">
        <w:rPr>
          <w:rFonts w:eastAsia="Times New Roman"/>
          <w:szCs w:val="28"/>
          <w:lang w:eastAsia="ru-RU" w:bidi="uk-UA"/>
        </w:rPr>
        <w:t>у</w:t>
      </w:r>
      <w:r>
        <w:rPr>
          <w:rFonts w:eastAsia="Times New Roman"/>
          <w:szCs w:val="28"/>
          <w:lang w:eastAsia="ru-RU" w:bidi="uk-UA"/>
        </w:rPr>
        <w:t xml:space="preserve"> матеріалах суддівсько</w:t>
      </w:r>
      <w:r w:rsidR="005F5F3C">
        <w:rPr>
          <w:rFonts w:eastAsia="Times New Roman"/>
          <w:szCs w:val="28"/>
          <w:lang w:eastAsia="ru-RU" w:bidi="uk-UA"/>
        </w:rPr>
        <w:t>го досьє Логвіненка Т.Г., суддя</w:t>
      </w:r>
      <w:r>
        <w:rPr>
          <w:rFonts w:eastAsia="Times New Roman"/>
          <w:szCs w:val="28"/>
          <w:lang w:eastAsia="ru-RU" w:bidi="uk-UA"/>
        </w:rPr>
        <w:t xml:space="preserve"> після </w:t>
      </w:r>
      <w:r w:rsidR="005F5F3C">
        <w:rPr>
          <w:rFonts w:eastAsia="Times New Roman"/>
          <w:szCs w:val="28"/>
          <w:lang w:eastAsia="ru-RU" w:bidi="uk-UA"/>
        </w:rPr>
        <w:t xml:space="preserve">завершення терміну </w:t>
      </w:r>
      <w:r>
        <w:rPr>
          <w:rFonts w:eastAsia="Times New Roman"/>
          <w:szCs w:val="28"/>
          <w:lang w:eastAsia="ru-RU" w:bidi="uk-UA"/>
        </w:rPr>
        <w:t xml:space="preserve">його відрядження до </w:t>
      </w:r>
      <w:r w:rsidRPr="004D7662">
        <w:rPr>
          <w:rFonts w:eastAsia="Times New Roman"/>
          <w:szCs w:val="28"/>
          <w:lang w:eastAsia="ru-RU" w:bidi="uk-UA"/>
        </w:rPr>
        <w:t xml:space="preserve">Старобільського районного суду Луганської області </w:t>
      </w:r>
      <w:r>
        <w:rPr>
          <w:rFonts w:eastAsia="Times New Roman"/>
          <w:szCs w:val="28"/>
          <w:lang w:eastAsia="ru-RU" w:bidi="uk-UA"/>
        </w:rPr>
        <w:t xml:space="preserve">приступив до здійснення повноважень судді </w:t>
      </w:r>
      <w:r w:rsidRPr="004D7662">
        <w:rPr>
          <w:rFonts w:eastAsia="Times New Roman"/>
          <w:szCs w:val="28"/>
          <w:lang w:eastAsia="ru-RU" w:bidi="uk-UA"/>
        </w:rPr>
        <w:t>Марківського районного суду Луганської області</w:t>
      </w:r>
      <w:r>
        <w:rPr>
          <w:rFonts w:eastAsia="Times New Roman"/>
          <w:szCs w:val="28"/>
          <w:lang w:eastAsia="ru-RU" w:bidi="uk-UA"/>
        </w:rPr>
        <w:t xml:space="preserve"> з 21 вересня 2019 року.</w:t>
      </w:r>
    </w:p>
    <w:p w:rsidR="004D7662" w:rsidRDefault="004D7662" w:rsidP="005359C8">
      <w:pPr>
        <w:ind w:firstLine="709"/>
        <w:rPr>
          <w:rFonts w:eastAsia="Times New Roman"/>
          <w:szCs w:val="28"/>
          <w:lang w:eastAsia="ru-RU" w:bidi="uk-UA"/>
        </w:rPr>
      </w:pPr>
      <w:r>
        <w:rPr>
          <w:rFonts w:eastAsia="Times New Roman"/>
          <w:szCs w:val="28"/>
          <w:lang w:eastAsia="ru-RU" w:bidi="uk-UA"/>
        </w:rPr>
        <w:t xml:space="preserve">У доданій до згоди </w:t>
      </w:r>
      <w:r w:rsidR="005F5F3C">
        <w:rPr>
          <w:rFonts w:eastAsia="Times New Roman"/>
          <w:szCs w:val="28"/>
          <w:lang w:eastAsia="ru-RU" w:bidi="uk-UA"/>
        </w:rPr>
        <w:t>на</w:t>
      </w:r>
      <w:r>
        <w:rPr>
          <w:rFonts w:eastAsia="Times New Roman"/>
          <w:szCs w:val="28"/>
          <w:lang w:eastAsia="ru-RU" w:bidi="uk-UA"/>
        </w:rPr>
        <w:t xml:space="preserve"> відрядження довід</w:t>
      </w:r>
      <w:r w:rsidR="003C1E58">
        <w:rPr>
          <w:rFonts w:eastAsia="Times New Roman"/>
          <w:szCs w:val="28"/>
          <w:lang w:eastAsia="ru-RU" w:bidi="uk-UA"/>
        </w:rPr>
        <w:t>ці</w:t>
      </w:r>
      <w:r>
        <w:rPr>
          <w:rFonts w:eastAsia="Times New Roman"/>
          <w:szCs w:val="28"/>
          <w:lang w:eastAsia="ru-RU" w:bidi="uk-UA"/>
        </w:rPr>
        <w:t xml:space="preserve"> </w:t>
      </w:r>
      <w:r w:rsidR="005359C8">
        <w:rPr>
          <w:rFonts w:eastAsia="Times New Roman"/>
          <w:szCs w:val="28"/>
          <w:lang w:eastAsia="ru-RU" w:bidi="uk-UA"/>
        </w:rPr>
        <w:t xml:space="preserve">у графі </w:t>
      </w:r>
      <w:r w:rsidR="003C1E58">
        <w:rPr>
          <w:rFonts w:eastAsia="Times New Roman"/>
          <w:szCs w:val="28"/>
          <w:lang w:eastAsia="ru-RU" w:bidi="uk-UA"/>
        </w:rPr>
        <w:t>«</w:t>
      </w:r>
      <w:r w:rsidR="005359C8">
        <w:rPr>
          <w:rFonts w:eastAsia="Times New Roman"/>
          <w:szCs w:val="28"/>
          <w:lang w:eastAsia="ru-RU" w:bidi="uk-UA"/>
        </w:rPr>
        <w:t>інформація</w:t>
      </w:r>
      <w:r>
        <w:rPr>
          <w:rFonts w:eastAsia="Times New Roman"/>
          <w:szCs w:val="28"/>
          <w:lang w:eastAsia="ru-RU" w:bidi="uk-UA"/>
        </w:rPr>
        <w:t xml:space="preserve"> про кількість </w:t>
      </w:r>
      <w:r w:rsidR="00E4788A">
        <w:rPr>
          <w:rFonts w:eastAsia="Times New Roman"/>
          <w:szCs w:val="28"/>
          <w:lang w:eastAsia="ru-RU" w:bidi="uk-UA"/>
        </w:rPr>
        <w:t xml:space="preserve">розглянутих суддею </w:t>
      </w:r>
      <w:r w:rsidR="005359C8">
        <w:rPr>
          <w:rFonts w:eastAsia="Times New Roman"/>
          <w:szCs w:val="28"/>
          <w:lang w:eastAsia="ru-RU" w:bidi="uk-UA"/>
        </w:rPr>
        <w:t>Логвіненко</w:t>
      </w:r>
      <w:r w:rsidR="005F5F3C">
        <w:rPr>
          <w:rFonts w:eastAsia="Times New Roman"/>
          <w:szCs w:val="28"/>
          <w:lang w:eastAsia="ru-RU" w:bidi="uk-UA"/>
        </w:rPr>
        <w:t>м</w:t>
      </w:r>
      <w:r w:rsidR="005359C8">
        <w:rPr>
          <w:rFonts w:eastAsia="Times New Roman"/>
          <w:szCs w:val="28"/>
          <w:lang w:eastAsia="ru-RU" w:bidi="uk-UA"/>
        </w:rPr>
        <w:t xml:space="preserve"> Т.Г. </w:t>
      </w:r>
      <w:r>
        <w:rPr>
          <w:rFonts w:eastAsia="Times New Roman"/>
          <w:szCs w:val="28"/>
          <w:lang w:eastAsia="ru-RU" w:bidi="uk-UA"/>
        </w:rPr>
        <w:t xml:space="preserve">судових справ у 2019 році </w:t>
      </w:r>
      <w:r w:rsidR="00B20466">
        <w:rPr>
          <w:rFonts w:eastAsia="Times New Roman"/>
          <w:szCs w:val="28"/>
          <w:lang w:eastAsia="ru-RU" w:bidi="uk-UA"/>
        </w:rPr>
        <w:br/>
      </w:r>
      <w:r>
        <w:rPr>
          <w:rFonts w:eastAsia="Times New Roman"/>
          <w:szCs w:val="28"/>
          <w:lang w:eastAsia="ru-RU" w:bidi="uk-UA"/>
        </w:rPr>
        <w:t>(з 21 вересня 2019 року по 31 грудня 2019 року)</w:t>
      </w:r>
      <w:r w:rsidR="003C1E58">
        <w:rPr>
          <w:rFonts w:eastAsia="Times New Roman"/>
          <w:szCs w:val="28"/>
          <w:lang w:eastAsia="ru-RU" w:bidi="uk-UA"/>
        </w:rPr>
        <w:t>»</w:t>
      </w:r>
      <w:r>
        <w:rPr>
          <w:rFonts w:eastAsia="Times New Roman"/>
          <w:szCs w:val="28"/>
          <w:lang w:eastAsia="ru-RU" w:bidi="uk-UA"/>
        </w:rPr>
        <w:t xml:space="preserve"> зазнач</w:t>
      </w:r>
      <w:r w:rsidR="005359C8">
        <w:rPr>
          <w:rFonts w:eastAsia="Times New Roman"/>
          <w:szCs w:val="28"/>
          <w:lang w:eastAsia="ru-RU" w:bidi="uk-UA"/>
        </w:rPr>
        <w:t xml:space="preserve">ено </w:t>
      </w:r>
      <w:r w:rsidR="005F5F3C">
        <w:rPr>
          <w:rFonts w:eastAsia="Times New Roman"/>
          <w:szCs w:val="28"/>
          <w:lang w:eastAsia="ru-RU" w:bidi="uk-UA"/>
        </w:rPr>
        <w:t>показник</w:t>
      </w:r>
      <w:r>
        <w:rPr>
          <w:rFonts w:eastAsia="Times New Roman"/>
          <w:szCs w:val="28"/>
          <w:lang w:eastAsia="ru-RU" w:bidi="uk-UA"/>
        </w:rPr>
        <w:t xml:space="preserve"> – «0».</w:t>
      </w:r>
    </w:p>
    <w:p w:rsidR="004D7662" w:rsidRDefault="00E4788A" w:rsidP="00160AD5">
      <w:pPr>
        <w:ind w:firstLine="709"/>
        <w:rPr>
          <w:rFonts w:eastAsia="Times New Roman"/>
          <w:szCs w:val="28"/>
          <w:lang w:eastAsia="ru-RU" w:bidi="uk-UA"/>
        </w:rPr>
      </w:pPr>
      <w:r>
        <w:rPr>
          <w:rFonts w:eastAsia="Times New Roman"/>
          <w:szCs w:val="28"/>
          <w:lang w:eastAsia="ru-RU" w:bidi="uk-UA"/>
        </w:rPr>
        <w:t>Як вбачається з Єдиного державного реєстру судових рішень</w:t>
      </w:r>
      <w:r w:rsidR="005F5F3C">
        <w:rPr>
          <w:rFonts w:eastAsia="Times New Roman"/>
          <w:szCs w:val="28"/>
          <w:lang w:eastAsia="ru-RU" w:bidi="uk-UA"/>
        </w:rPr>
        <w:t>,</w:t>
      </w:r>
      <w:r>
        <w:rPr>
          <w:rFonts w:eastAsia="Times New Roman"/>
          <w:szCs w:val="28"/>
          <w:lang w:eastAsia="ru-RU" w:bidi="uk-UA"/>
        </w:rPr>
        <w:t xml:space="preserve"> суддя Логвіненко Т.Г. у 2019 році за час роботи у </w:t>
      </w:r>
      <w:r w:rsidRPr="00E4788A">
        <w:rPr>
          <w:rFonts w:eastAsia="Times New Roman"/>
          <w:szCs w:val="28"/>
          <w:lang w:eastAsia="ru-RU" w:bidi="uk-UA"/>
        </w:rPr>
        <w:t>Марківсько</w:t>
      </w:r>
      <w:r>
        <w:rPr>
          <w:rFonts w:eastAsia="Times New Roman"/>
          <w:szCs w:val="28"/>
          <w:lang w:eastAsia="ru-RU" w:bidi="uk-UA"/>
        </w:rPr>
        <w:t>му</w:t>
      </w:r>
      <w:r w:rsidRPr="00E4788A">
        <w:rPr>
          <w:rFonts w:eastAsia="Times New Roman"/>
          <w:szCs w:val="28"/>
          <w:lang w:eastAsia="ru-RU" w:bidi="uk-UA"/>
        </w:rPr>
        <w:t xml:space="preserve"> районно</w:t>
      </w:r>
      <w:r>
        <w:rPr>
          <w:rFonts w:eastAsia="Times New Roman"/>
          <w:szCs w:val="28"/>
          <w:lang w:eastAsia="ru-RU" w:bidi="uk-UA"/>
        </w:rPr>
        <w:t>му</w:t>
      </w:r>
      <w:r w:rsidRPr="00E4788A">
        <w:rPr>
          <w:rFonts w:eastAsia="Times New Roman"/>
          <w:szCs w:val="28"/>
          <w:lang w:eastAsia="ru-RU" w:bidi="uk-UA"/>
        </w:rPr>
        <w:t xml:space="preserve"> суд</w:t>
      </w:r>
      <w:r>
        <w:rPr>
          <w:rFonts w:eastAsia="Times New Roman"/>
          <w:szCs w:val="28"/>
          <w:lang w:eastAsia="ru-RU" w:bidi="uk-UA"/>
        </w:rPr>
        <w:t>і</w:t>
      </w:r>
      <w:r w:rsidRPr="00E4788A">
        <w:rPr>
          <w:rFonts w:eastAsia="Times New Roman"/>
          <w:szCs w:val="28"/>
          <w:lang w:eastAsia="ru-RU" w:bidi="uk-UA"/>
        </w:rPr>
        <w:t xml:space="preserve"> Луганської області</w:t>
      </w:r>
      <w:r>
        <w:rPr>
          <w:rFonts w:eastAsia="Times New Roman"/>
          <w:szCs w:val="28"/>
          <w:lang w:eastAsia="ru-RU" w:bidi="uk-UA"/>
        </w:rPr>
        <w:t xml:space="preserve"> не ухвалив жодного процесуального рішення</w:t>
      </w:r>
      <w:r w:rsidR="00FF37DD">
        <w:rPr>
          <w:rFonts w:eastAsia="Times New Roman"/>
          <w:szCs w:val="28"/>
          <w:lang w:eastAsia="ru-RU" w:bidi="uk-UA"/>
        </w:rPr>
        <w:t xml:space="preserve">. </w:t>
      </w:r>
    </w:p>
    <w:p w:rsidR="00160AD5" w:rsidRPr="00CD1AB3" w:rsidRDefault="00160AD5" w:rsidP="005F5F3C">
      <w:pPr>
        <w:ind w:firstLine="709"/>
        <w:rPr>
          <w:rFonts w:eastAsia="Times New Roman"/>
          <w:szCs w:val="28"/>
          <w:lang w:eastAsia="ru-RU" w:bidi="uk-UA"/>
        </w:rPr>
      </w:pPr>
      <w:r w:rsidRPr="00160AD5">
        <w:rPr>
          <w:rFonts w:eastAsia="Times New Roman"/>
          <w:szCs w:val="28"/>
          <w:lang w:eastAsia="ru-RU" w:bidi="uk-UA"/>
        </w:rPr>
        <w:t xml:space="preserve">Відповідно до інформації, наданої головою Марківського районного суду Луганської області Дідоренко А.Е., у 2018 році у провадженні судді </w:t>
      </w:r>
      <w:r w:rsidRPr="00160AD5">
        <w:rPr>
          <w:rFonts w:eastAsia="Times New Roman"/>
          <w:szCs w:val="28"/>
          <w:lang w:eastAsia="ru-RU" w:bidi="uk-UA"/>
        </w:rPr>
        <w:br/>
        <w:t>Логвіненка Т.Г. перебувало 399 справ, з них розглянуто – 399, скасовано</w:t>
      </w:r>
      <w:r w:rsidR="005F5F3C">
        <w:rPr>
          <w:rFonts w:eastAsia="Times New Roman"/>
          <w:szCs w:val="28"/>
          <w:lang w:eastAsia="ru-RU" w:bidi="uk-UA"/>
        </w:rPr>
        <w:t xml:space="preserve"> рішень – 3 </w:t>
      </w:r>
      <w:r w:rsidRPr="00160AD5">
        <w:rPr>
          <w:rFonts w:eastAsia="Times New Roman"/>
          <w:szCs w:val="28"/>
          <w:lang w:eastAsia="ru-RU" w:bidi="uk-UA"/>
        </w:rPr>
        <w:t>(0,8 %)</w:t>
      </w:r>
      <w:r w:rsidR="005F5F3C">
        <w:rPr>
          <w:rFonts w:eastAsia="Times New Roman"/>
          <w:szCs w:val="28"/>
          <w:lang w:eastAsia="ru-RU" w:bidi="uk-UA"/>
        </w:rPr>
        <w:t>;</w:t>
      </w:r>
      <w:r w:rsidRPr="00160AD5">
        <w:rPr>
          <w:rFonts w:eastAsia="Times New Roman"/>
          <w:szCs w:val="28"/>
          <w:lang w:eastAsia="ru-RU" w:bidi="uk-UA"/>
        </w:rPr>
        <w:t xml:space="preserve"> у 2019 році у провадженні судді перебувало 6 справ,</w:t>
      </w:r>
      <w:r w:rsidR="00CD1AB3">
        <w:rPr>
          <w:rFonts w:eastAsia="Times New Roman"/>
          <w:szCs w:val="28"/>
          <w:lang w:eastAsia="ru-RU" w:bidi="uk-UA"/>
        </w:rPr>
        <w:t xml:space="preserve"> розглянут</w:t>
      </w:r>
      <w:r w:rsidR="005F5F3C">
        <w:rPr>
          <w:rFonts w:eastAsia="Times New Roman"/>
          <w:szCs w:val="28"/>
          <w:lang w:eastAsia="ru-RU" w:bidi="uk-UA"/>
        </w:rPr>
        <w:t>о</w:t>
      </w:r>
      <w:r w:rsidR="00CD1AB3">
        <w:rPr>
          <w:rFonts w:eastAsia="Times New Roman"/>
          <w:szCs w:val="28"/>
          <w:lang w:eastAsia="ru-RU" w:bidi="uk-UA"/>
        </w:rPr>
        <w:t xml:space="preserve"> – 0</w:t>
      </w:r>
      <w:r w:rsidR="005F5F3C">
        <w:rPr>
          <w:rFonts w:eastAsia="Times New Roman"/>
          <w:szCs w:val="28"/>
          <w:lang w:eastAsia="ru-RU" w:bidi="uk-UA"/>
        </w:rPr>
        <w:t>;</w:t>
      </w:r>
      <w:r w:rsidRPr="00160AD5">
        <w:rPr>
          <w:rFonts w:eastAsia="Times New Roman"/>
          <w:szCs w:val="28"/>
          <w:lang w:eastAsia="ru-RU" w:bidi="uk-UA"/>
        </w:rPr>
        <w:t xml:space="preserve"> у 2020 році у провадженні перебувало 240 справ, з них розглянуто – 203, </w:t>
      </w:r>
      <w:r w:rsidR="005C6CA8">
        <w:rPr>
          <w:rFonts w:eastAsia="Times New Roman"/>
          <w:szCs w:val="28"/>
          <w:lang w:eastAsia="ru-RU" w:bidi="uk-UA"/>
        </w:rPr>
        <w:br/>
      </w:r>
      <w:r w:rsidRPr="00160AD5">
        <w:rPr>
          <w:rFonts w:eastAsia="Times New Roman"/>
          <w:szCs w:val="28"/>
          <w:lang w:eastAsia="ru-RU" w:bidi="uk-UA"/>
        </w:rPr>
        <w:t>скасовано</w:t>
      </w:r>
      <w:r w:rsidR="005C6CA8">
        <w:rPr>
          <w:rFonts w:eastAsia="Times New Roman"/>
          <w:szCs w:val="28"/>
          <w:lang w:eastAsia="ru-RU" w:bidi="uk-UA"/>
        </w:rPr>
        <w:t xml:space="preserve"> </w:t>
      </w:r>
      <w:r w:rsidR="005F5F3C">
        <w:rPr>
          <w:rFonts w:eastAsia="Times New Roman"/>
          <w:szCs w:val="28"/>
          <w:lang w:eastAsia="ru-RU" w:bidi="uk-UA"/>
        </w:rPr>
        <w:t xml:space="preserve">рішень </w:t>
      </w:r>
      <w:r w:rsidR="005C6CA8">
        <w:rPr>
          <w:rFonts w:eastAsia="Times New Roman"/>
          <w:szCs w:val="28"/>
          <w:lang w:eastAsia="ru-RU" w:bidi="uk-UA"/>
        </w:rPr>
        <w:t xml:space="preserve">– </w:t>
      </w:r>
      <w:r w:rsidRPr="00160AD5">
        <w:rPr>
          <w:rFonts w:eastAsia="Times New Roman"/>
          <w:szCs w:val="28"/>
          <w:lang w:eastAsia="ru-RU" w:bidi="uk-UA"/>
        </w:rPr>
        <w:t xml:space="preserve"> 2 (1 %).</w:t>
      </w:r>
    </w:p>
    <w:p w:rsidR="00160AD5" w:rsidRPr="00160AD5" w:rsidRDefault="00160AD5" w:rsidP="005F5F3C">
      <w:pPr>
        <w:ind w:firstLine="709"/>
        <w:rPr>
          <w:rFonts w:eastAsia="Times New Roman"/>
          <w:szCs w:val="28"/>
          <w:lang w:eastAsia="ru-RU" w:bidi="uk-UA"/>
        </w:rPr>
      </w:pPr>
      <w:r w:rsidRPr="00160AD5">
        <w:rPr>
          <w:rFonts w:eastAsia="Times New Roman"/>
          <w:szCs w:val="28"/>
          <w:lang w:eastAsia="ru-RU" w:bidi="uk-UA"/>
        </w:rPr>
        <w:t xml:space="preserve">Відповідно до інформації, наданої головою Марківського районного суду Луганської області Дідоренко А.Е., у судді Логвіненка Т.Г. станом на </w:t>
      </w:r>
      <w:r w:rsidRPr="00160AD5">
        <w:rPr>
          <w:rFonts w:eastAsia="Times New Roman"/>
          <w:szCs w:val="28"/>
          <w:lang w:eastAsia="ru-RU" w:bidi="uk-UA"/>
        </w:rPr>
        <w:br/>
        <w:t xml:space="preserve">20 жовтня 2020 року перебувало 37 справ, з них 10 кримінальних справ, </w:t>
      </w:r>
      <w:r w:rsidR="005F5F3C">
        <w:rPr>
          <w:rFonts w:eastAsia="Times New Roman"/>
          <w:szCs w:val="28"/>
          <w:lang w:eastAsia="ru-RU" w:bidi="uk-UA"/>
        </w:rPr>
        <w:br/>
      </w:r>
      <w:r w:rsidRPr="00160AD5">
        <w:rPr>
          <w:rFonts w:eastAsia="Times New Roman"/>
          <w:szCs w:val="28"/>
          <w:lang w:eastAsia="ru-RU" w:bidi="uk-UA"/>
        </w:rPr>
        <w:t xml:space="preserve">24 цивільні справи та 3 справи про адміністративні правопорушення. Суддя Логвіненко Т.Г. є головуючим суддею у складі колегії суддів з розгляду </w:t>
      </w:r>
      <w:r w:rsidR="005B07BF">
        <w:rPr>
          <w:rFonts w:eastAsia="Times New Roman"/>
          <w:szCs w:val="28"/>
          <w:lang w:eastAsia="ru-RU" w:bidi="uk-UA"/>
        </w:rPr>
        <w:br/>
      </w:r>
      <w:r w:rsidRPr="00160AD5">
        <w:rPr>
          <w:rFonts w:eastAsia="Times New Roman"/>
          <w:szCs w:val="28"/>
          <w:lang w:eastAsia="ru-RU" w:bidi="uk-UA"/>
        </w:rPr>
        <w:t>1 кримінальної справи, яка розглядається колегіально.</w:t>
      </w:r>
    </w:p>
    <w:p w:rsidR="00160AD5" w:rsidRPr="00160AD5" w:rsidRDefault="00160AD5" w:rsidP="00160AD5">
      <w:pPr>
        <w:ind w:firstLine="709"/>
        <w:rPr>
          <w:rFonts w:eastAsia="Times New Roman"/>
          <w:szCs w:val="28"/>
          <w:lang w:eastAsia="ru-RU" w:bidi="uk-UA"/>
        </w:rPr>
      </w:pPr>
      <w:r w:rsidRPr="00160AD5">
        <w:rPr>
          <w:rFonts w:eastAsia="Times New Roman"/>
          <w:szCs w:val="28"/>
          <w:lang w:eastAsia="ru-RU" w:bidi="uk-UA"/>
        </w:rPr>
        <w:t>Водночас у період з 2018 року у судді Марківського районного суду Луганської області Логвіненка Т.Г. перебувало 20 справ (з них 10 кримінальних справ), розгляд яких здійсню</w:t>
      </w:r>
      <w:r w:rsidR="005F5F3C">
        <w:rPr>
          <w:rFonts w:eastAsia="Times New Roman"/>
          <w:szCs w:val="28"/>
          <w:lang w:eastAsia="ru-RU" w:bidi="uk-UA"/>
        </w:rPr>
        <w:t>є</w:t>
      </w:r>
      <w:r w:rsidRPr="00160AD5">
        <w:rPr>
          <w:rFonts w:eastAsia="Times New Roman"/>
          <w:szCs w:val="28"/>
          <w:lang w:eastAsia="ru-RU" w:bidi="uk-UA"/>
        </w:rPr>
        <w:t>ться суддею понад 3 місяці.</w:t>
      </w:r>
    </w:p>
    <w:p w:rsidR="00160AD5" w:rsidRDefault="00160AD5" w:rsidP="00160AD5">
      <w:pPr>
        <w:ind w:firstLine="709"/>
        <w:rPr>
          <w:rFonts w:eastAsia="Times New Roman"/>
          <w:szCs w:val="28"/>
          <w:lang w:eastAsia="ru-RU" w:bidi="uk-UA"/>
        </w:rPr>
      </w:pPr>
      <w:r w:rsidRPr="00160AD5">
        <w:rPr>
          <w:rFonts w:eastAsia="Times New Roman"/>
          <w:szCs w:val="28"/>
          <w:lang w:eastAsia="ru-RU" w:bidi="uk-UA"/>
        </w:rPr>
        <w:t>Враховуючи викладене, показники діяльності судді Логвіненка Т.Г. як у Марківському районному суді Луганської області, так і у Старобільському районному суді Луганської області, з огляду на інформацію голови Старобільського районного суду Луганської області Воронкіна О.А. про перебування на розгляді у судді Логвіненка Т.Г. під час його відрядження до Старобільського районного суду Луганської області 75 справ та матеріалів, розгляд яких здійснювався суддею понад 3 місяці</w:t>
      </w:r>
      <w:r w:rsidR="005F5F3C">
        <w:rPr>
          <w:rFonts w:eastAsia="Times New Roman"/>
          <w:szCs w:val="28"/>
          <w:lang w:eastAsia="ru-RU" w:bidi="uk-UA"/>
        </w:rPr>
        <w:t>,</w:t>
      </w:r>
      <w:r w:rsidRPr="00160AD5">
        <w:rPr>
          <w:rFonts w:eastAsia="Times New Roman"/>
          <w:szCs w:val="28"/>
          <w:lang w:eastAsia="ru-RU" w:bidi="uk-UA"/>
        </w:rPr>
        <w:t xml:space="preserve"> тощо, </w:t>
      </w:r>
      <w:r>
        <w:rPr>
          <w:rFonts w:eastAsia="Times New Roman"/>
          <w:szCs w:val="28"/>
          <w:lang w:eastAsia="ru-RU" w:bidi="uk-UA"/>
        </w:rPr>
        <w:t xml:space="preserve">Вища рада правосуддя дійшла висновку про відмову у відрядженні судді </w:t>
      </w:r>
      <w:r w:rsidRPr="00160AD5">
        <w:rPr>
          <w:rFonts w:eastAsia="Times New Roman"/>
          <w:szCs w:val="28"/>
          <w:lang w:eastAsia="ru-RU" w:bidi="uk-UA"/>
        </w:rPr>
        <w:t>Марківського районного суду Луганської області Логвіненка Т</w:t>
      </w:r>
      <w:r>
        <w:rPr>
          <w:rFonts w:eastAsia="Times New Roman"/>
          <w:szCs w:val="28"/>
          <w:lang w:eastAsia="ru-RU" w:bidi="uk-UA"/>
        </w:rPr>
        <w:t>.</w:t>
      </w:r>
      <w:r w:rsidRPr="00160AD5">
        <w:rPr>
          <w:rFonts w:eastAsia="Times New Roman"/>
          <w:szCs w:val="28"/>
          <w:lang w:eastAsia="ru-RU" w:bidi="uk-UA"/>
        </w:rPr>
        <w:t>Г</w:t>
      </w:r>
      <w:r>
        <w:rPr>
          <w:rFonts w:eastAsia="Times New Roman"/>
          <w:szCs w:val="28"/>
          <w:lang w:eastAsia="ru-RU" w:bidi="uk-UA"/>
        </w:rPr>
        <w:t>.</w:t>
      </w:r>
    </w:p>
    <w:p w:rsidR="00160AD5" w:rsidRPr="0035768C" w:rsidRDefault="00160AD5" w:rsidP="00160AD5">
      <w:pPr>
        <w:ind w:firstLine="709"/>
        <w:rPr>
          <w:rFonts w:eastAsia="Times New Roman"/>
          <w:szCs w:val="28"/>
          <w:lang w:eastAsia="ru-RU" w:bidi="uk-UA"/>
        </w:rPr>
      </w:pPr>
      <w:r>
        <w:rPr>
          <w:rFonts w:eastAsia="Times New Roman"/>
          <w:szCs w:val="28"/>
          <w:lang w:eastAsia="ru-RU" w:bidi="uk-UA"/>
        </w:rPr>
        <w:lastRenderedPageBreak/>
        <w:t>В</w:t>
      </w:r>
      <w:r w:rsidRPr="0035768C">
        <w:rPr>
          <w:rFonts w:eastAsia="Times New Roman"/>
          <w:szCs w:val="28"/>
          <w:lang w:eastAsia="ru-RU" w:bidi="uk-UA"/>
        </w:rPr>
        <w:t xml:space="preserve">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5F5F3C">
        <w:rPr>
          <w:rFonts w:eastAsia="Times New Roman"/>
          <w:szCs w:val="28"/>
          <w:lang w:eastAsia="ru-RU" w:bidi="uk-UA"/>
        </w:rPr>
        <w:br/>
      </w:r>
      <w:r w:rsidRPr="0035768C">
        <w:rPr>
          <w:rFonts w:eastAsia="Times New Roman"/>
          <w:szCs w:val="28"/>
          <w:lang w:eastAsia="ru-RU" w:bidi="uk-UA"/>
        </w:rPr>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160AD5" w:rsidRPr="0035768C" w:rsidRDefault="00160AD5" w:rsidP="00160AD5">
      <w:pPr>
        <w:ind w:firstLine="709"/>
        <w:rPr>
          <w:rFonts w:eastAsia="Times New Roman"/>
          <w:szCs w:val="28"/>
          <w:lang w:eastAsia="ru-RU" w:bidi="uk-UA"/>
        </w:rPr>
      </w:pPr>
      <w:r w:rsidRPr="0035768C">
        <w:rPr>
          <w:rFonts w:eastAsia="Times New Roman"/>
          <w:szCs w:val="28"/>
          <w:lang w:eastAsia="ru-RU" w:bidi="uk-UA"/>
        </w:rPr>
        <w:t> </w:t>
      </w:r>
    </w:p>
    <w:p w:rsidR="00160AD5" w:rsidRDefault="00160AD5" w:rsidP="00160AD5">
      <w:pPr>
        <w:ind w:firstLine="709"/>
        <w:jc w:val="center"/>
        <w:rPr>
          <w:rFonts w:eastAsia="Times New Roman"/>
          <w:b/>
          <w:bCs/>
          <w:szCs w:val="28"/>
          <w:lang w:eastAsia="ru-RU" w:bidi="uk-UA"/>
        </w:rPr>
      </w:pPr>
      <w:r w:rsidRPr="0035768C">
        <w:rPr>
          <w:rFonts w:eastAsia="Times New Roman"/>
          <w:b/>
          <w:bCs/>
          <w:szCs w:val="28"/>
          <w:lang w:eastAsia="ru-RU" w:bidi="uk-UA"/>
        </w:rPr>
        <w:t>вирішила:</w:t>
      </w:r>
    </w:p>
    <w:p w:rsidR="006F75EB" w:rsidRDefault="006F75EB" w:rsidP="00160AD5">
      <w:pPr>
        <w:ind w:firstLine="709"/>
        <w:jc w:val="center"/>
        <w:rPr>
          <w:rFonts w:eastAsia="Times New Roman"/>
          <w:szCs w:val="28"/>
          <w:lang w:eastAsia="ru-RU" w:bidi="uk-UA"/>
        </w:rPr>
      </w:pPr>
    </w:p>
    <w:p w:rsidR="00160AD5" w:rsidRPr="00160AD5" w:rsidRDefault="00160AD5" w:rsidP="00160AD5">
      <w:pPr>
        <w:rPr>
          <w:rFonts w:eastAsia="Times New Roman"/>
          <w:szCs w:val="28"/>
          <w:lang w:eastAsia="ru-RU" w:bidi="uk-UA"/>
        </w:rPr>
      </w:pPr>
      <w:r>
        <w:rPr>
          <w:rFonts w:eastAsia="Times New Roman"/>
          <w:szCs w:val="28"/>
          <w:lang w:eastAsia="ru-RU" w:bidi="uk-UA"/>
        </w:rPr>
        <w:t>відмовити у</w:t>
      </w:r>
      <w:r w:rsidRPr="00160AD5">
        <w:rPr>
          <w:rFonts w:eastAsia="Times New Roman"/>
          <w:szCs w:val="28"/>
          <w:lang w:eastAsia="ru-RU" w:bidi="uk-UA"/>
        </w:rPr>
        <w:t xml:space="preserve"> відрядженні судді Марківського районного суду Луганської області Логвіненка Тараса Григоровича до Старобільського районного суду Луганської області для здійснення правосуддя.</w:t>
      </w:r>
    </w:p>
    <w:p w:rsidR="00160AD5" w:rsidRPr="00160AD5" w:rsidRDefault="00160AD5" w:rsidP="00160AD5">
      <w:pPr>
        <w:ind w:firstLine="709"/>
        <w:rPr>
          <w:rFonts w:eastAsia="Times New Roman"/>
          <w:szCs w:val="28"/>
          <w:lang w:eastAsia="ru-RU" w:bidi="uk-UA"/>
        </w:rPr>
      </w:pPr>
    </w:p>
    <w:p w:rsidR="00F34D81" w:rsidRPr="007F7F9C" w:rsidRDefault="00F34D81" w:rsidP="00F34D81"/>
    <w:p w:rsidR="00CD0F66" w:rsidRPr="007F7F9C" w:rsidRDefault="00CD0F66" w:rsidP="00CD0F66">
      <w:pPr>
        <w:widowControl w:val="0"/>
        <w:rPr>
          <w:rFonts w:eastAsia="Times New Roman"/>
        </w:rPr>
      </w:pPr>
      <w:r w:rsidRPr="007F7F9C">
        <w:rPr>
          <w:b/>
        </w:rPr>
        <w:t>Голова Вищої ради правосуддя</w:t>
      </w:r>
      <w:r w:rsidRPr="007F7F9C">
        <w:rPr>
          <w:b/>
        </w:rPr>
        <w:tab/>
      </w:r>
      <w:r w:rsidRPr="007F7F9C">
        <w:rPr>
          <w:b/>
        </w:rPr>
        <w:tab/>
      </w:r>
      <w:r w:rsidRPr="007F7F9C">
        <w:rPr>
          <w:b/>
        </w:rPr>
        <w:tab/>
      </w:r>
      <w:r w:rsidRPr="007F7F9C">
        <w:rPr>
          <w:b/>
        </w:rPr>
        <w:tab/>
      </w:r>
      <w:r w:rsidRPr="007F7F9C">
        <w:rPr>
          <w:b/>
        </w:rPr>
        <w:tab/>
        <w:t>А.А. Овсієнко</w:t>
      </w:r>
    </w:p>
    <w:p w:rsidR="00CD0F66" w:rsidRPr="007F7F9C" w:rsidRDefault="00CD0F66" w:rsidP="00CD0F66">
      <w:pPr>
        <w:widowControl w:val="0"/>
      </w:pPr>
    </w:p>
    <w:p w:rsidR="00575E98" w:rsidRPr="007F7F9C" w:rsidRDefault="00CD0F66" w:rsidP="00A92259">
      <w:pPr>
        <w:widowControl w:val="0"/>
        <w:rPr>
          <w:b/>
        </w:rPr>
      </w:pPr>
      <w:r w:rsidRPr="007F7F9C">
        <w:rPr>
          <w:b/>
        </w:rPr>
        <w:t>Члени Вищої ради правосуддя</w:t>
      </w:r>
      <w:r w:rsidRPr="007F7F9C">
        <w:rPr>
          <w:b/>
        </w:rPr>
        <w:tab/>
      </w:r>
      <w:r w:rsidRPr="007F7F9C">
        <w:rPr>
          <w:b/>
        </w:rPr>
        <w:tab/>
      </w:r>
      <w:r w:rsidRPr="007F7F9C">
        <w:rPr>
          <w:b/>
        </w:rPr>
        <w:tab/>
      </w:r>
      <w:r w:rsidRPr="007F7F9C">
        <w:rPr>
          <w:b/>
        </w:rPr>
        <w:tab/>
      </w:r>
      <w:r w:rsidRPr="007F7F9C">
        <w:rPr>
          <w:b/>
        </w:rPr>
        <w:tab/>
      </w:r>
      <w:r w:rsidR="00575E98" w:rsidRPr="007F7F9C">
        <w:rPr>
          <w:b/>
        </w:rPr>
        <w:t>І.А. Артеменко</w:t>
      </w:r>
    </w:p>
    <w:p w:rsidR="00575E98" w:rsidRPr="007F7F9C" w:rsidRDefault="00575E98" w:rsidP="00A92259">
      <w:pPr>
        <w:widowControl w:val="0"/>
        <w:rPr>
          <w:b/>
        </w:rPr>
      </w:pPr>
    </w:p>
    <w:p w:rsidR="00CD0F66" w:rsidRPr="007F7F9C" w:rsidRDefault="00575E98" w:rsidP="00A92259">
      <w:pPr>
        <w:widowControl w:val="0"/>
        <w:rPr>
          <w:b/>
          <w:shd w:val="clear" w:color="auto" w:fill="FFFFFF"/>
        </w:rPr>
      </w:pPr>
      <w:r w:rsidRPr="007F7F9C">
        <w:rPr>
          <w:b/>
          <w:shd w:val="clear" w:color="auto" w:fill="FFFFFF"/>
        </w:rPr>
        <w:t xml:space="preserve">                                                                                                     </w:t>
      </w:r>
      <w:r w:rsidR="00CD0F66" w:rsidRPr="007F7F9C">
        <w:rPr>
          <w:b/>
          <w:shd w:val="clear" w:color="auto" w:fill="FFFFFF"/>
        </w:rPr>
        <w:t>О.Є. Блажівська</w:t>
      </w:r>
    </w:p>
    <w:p w:rsidR="00575E98" w:rsidRPr="007F7F9C" w:rsidRDefault="00575E98" w:rsidP="00A92259">
      <w:pPr>
        <w:widowControl w:val="0"/>
        <w:rPr>
          <w:b/>
          <w:shd w:val="clear" w:color="auto" w:fill="FFFFFF"/>
        </w:rPr>
      </w:pPr>
    </w:p>
    <w:p w:rsidR="00575E98" w:rsidRPr="007F7F9C" w:rsidRDefault="00575E98" w:rsidP="00A92259">
      <w:pPr>
        <w:widowControl w:val="0"/>
      </w:pPr>
      <w:r w:rsidRPr="007F7F9C">
        <w:rPr>
          <w:b/>
          <w:shd w:val="clear" w:color="auto" w:fill="FFFFFF"/>
        </w:rPr>
        <w:t xml:space="preserve">                                                                                                     В.І. Говоруха</w:t>
      </w:r>
    </w:p>
    <w:p w:rsidR="00CD0F66" w:rsidRPr="007F7F9C" w:rsidRDefault="00CD0F66" w:rsidP="00CD0F66">
      <w:pPr>
        <w:widowControl w:val="0"/>
        <w:rPr>
          <w:rFonts w:eastAsia="Times New Roman"/>
          <w:lang w:eastAsia="ru-RU"/>
        </w:rPr>
      </w:pPr>
    </w:p>
    <w:p w:rsidR="00CD0F66" w:rsidRPr="007F7F9C" w:rsidRDefault="00CD0F66" w:rsidP="00CD0F66">
      <w:pPr>
        <w:rPr>
          <w:b/>
          <w:shd w:val="clear" w:color="auto" w:fill="FFFFFF"/>
        </w:rPr>
      </w:pPr>
      <w:r w:rsidRPr="007F7F9C">
        <w:tab/>
      </w:r>
      <w:r w:rsidRPr="007F7F9C">
        <w:tab/>
      </w:r>
      <w:r w:rsidRPr="007F7F9C">
        <w:tab/>
      </w:r>
      <w:r w:rsidRPr="007F7F9C">
        <w:tab/>
      </w:r>
      <w:r w:rsidRPr="007F7F9C">
        <w:tab/>
      </w:r>
      <w:r w:rsidRPr="007F7F9C">
        <w:tab/>
      </w:r>
      <w:r w:rsidRPr="007F7F9C">
        <w:tab/>
      </w:r>
      <w:r w:rsidRPr="007F7F9C">
        <w:tab/>
      </w:r>
      <w:r w:rsidRPr="007F7F9C">
        <w:tab/>
      </w:r>
      <w:r w:rsidRPr="007F7F9C">
        <w:tab/>
      </w:r>
      <w:r w:rsidRPr="007F7F9C">
        <w:rPr>
          <w:b/>
          <w:shd w:val="clear" w:color="auto" w:fill="FFFFFF"/>
        </w:rPr>
        <w:t>П.М. Гречківський</w:t>
      </w:r>
    </w:p>
    <w:p w:rsidR="00CD0F66" w:rsidRPr="007F7F9C" w:rsidRDefault="00CD0F66" w:rsidP="00CD0F66">
      <w:pPr>
        <w:widowControl w:val="0"/>
        <w:rPr>
          <w:rFonts w:eastAsia="Times New Roman"/>
          <w:lang w:eastAsia="ru-RU"/>
        </w:rPr>
      </w:pPr>
    </w:p>
    <w:p w:rsidR="00CD0F66" w:rsidRPr="007F7F9C" w:rsidRDefault="00CD0F66" w:rsidP="00CD0F66">
      <w:pPr>
        <w:rPr>
          <w:b/>
          <w:shd w:val="clear" w:color="auto" w:fill="FFFFFF"/>
        </w:rPr>
      </w:pPr>
      <w:r w:rsidRPr="007F7F9C">
        <w:tab/>
      </w:r>
      <w:r w:rsidRPr="007F7F9C">
        <w:tab/>
      </w:r>
      <w:r w:rsidRPr="007F7F9C">
        <w:tab/>
      </w:r>
      <w:r w:rsidRPr="007F7F9C">
        <w:tab/>
      </w:r>
      <w:r w:rsidRPr="007F7F9C">
        <w:tab/>
      </w:r>
      <w:r w:rsidRPr="007F7F9C">
        <w:tab/>
      </w:r>
      <w:r w:rsidRPr="007F7F9C">
        <w:tab/>
      </w:r>
      <w:r w:rsidRPr="007F7F9C">
        <w:tab/>
      </w:r>
      <w:r w:rsidRPr="007F7F9C">
        <w:tab/>
      </w:r>
      <w:r w:rsidRPr="007F7F9C">
        <w:tab/>
      </w:r>
      <w:r w:rsidRPr="007F7F9C">
        <w:rPr>
          <w:b/>
          <w:shd w:val="clear" w:color="auto" w:fill="FFFFFF"/>
        </w:rPr>
        <w:t>В.К. Грищук</w:t>
      </w:r>
    </w:p>
    <w:p w:rsidR="00A92259" w:rsidRPr="007F7F9C" w:rsidRDefault="00A92259" w:rsidP="00CD0F66">
      <w:pPr>
        <w:rPr>
          <w:rFonts w:eastAsia="Times New Roman"/>
          <w:lang w:eastAsia="ru-RU"/>
        </w:rPr>
      </w:pPr>
    </w:p>
    <w:p w:rsidR="00CD0F66" w:rsidRPr="007F7F9C" w:rsidRDefault="00CD0F66" w:rsidP="00CD0F66">
      <w:pPr>
        <w:rPr>
          <w:b/>
          <w:shd w:val="clear" w:color="auto" w:fill="FFFFFF"/>
        </w:rPr>
      </w:pPr>
      <w:r w:rsidRPr="007F7F9C">
        <w:tab/>
      </w:r>
      <w:r w:rsidRPr="007F7F9C">
        <w:tab/>
      </w:r>
      <w:r w:rsidRPr="007F7F9C">
        <w:tab/>
      </w:r>
      <w:r w:rsidRPr="007F7F9C">
        <w:tab/>
      </w:r>
      <w:r w:rsidRPr="007F7F9C">
        <w:tab/>
      </w:r>
      <w:r w:rsidRPr="007F7F9C">
        <w:tab/>
      </w:r>
      <w:r w:rsidRPr="007F7F9C">
        <w:tab/>
      </w:r>
      <w:r w:rsidRPr="007F7F9C">
        <w:tab/>
      </w:r>
      <w:r w:rsidRPr="007F7F9C">
        <w:tab/>
      </w:r>
      <w:r w:rsidRPr="007F7F9C">
        <w:tab/>
      </w:r>
      <w:r w:rsidRPr="007F7F9C">
        <w:rPr>
          <w:b/>
          <w:shd w:val="clear" w:color="auto" w:fill="FFFFFF"/>
        </w:rPr>
        <w:t>Л.Б. Іванова</w:t>
      </w:r>
    </w:p>
    <w:p w:rsidR="00CD0F66" w:rsidRPr="007F7F9C" w:rsidRDefault="00CD0F66" w:rsidP="00CD0F66">
      <w:pPr>
        <w:widowControl w:val="0"/>
        <w:rPr>
          <w:rFonts w:eastAsia="Times New Roman"/>
          <w:lang w:eastAsia="ru-RU"/>
        </w:rPr>
      </w:pPr>
    </w:p>
    <w:p w:rsidR="00CD0F66" w:rsidRPr="007F7F9C" w:rsidRDefault="00CD0F66" w:rsidP="00CD0F66">
      <w:pPr>
        <w:rPr>
          <w:b/>
          <w:shd w:val="clear" w:color="auto" w:fill="FFFFFF"/>
        </w:rPr>
      </w:pP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shd w:val="clear" w:color="auto" w:fill="FFFFFF"/>
        </w:rPr>
        <w:t>Н.С. Краснощокова</w:t>
      </w:r>
    </w:p>
    <w:p w:rsidR="00CD0F66" w:rsidRPr="007F7F9C" w:rsidRDefault="00CD0F66" w:rsidP="00CD0F66">
      <w:pPr>
        <w:rPr>
          <w:rFonts w:eastAsia="Times New Roman"/>
          <w:b/>
          <w:lang w:eastAsia="ru-RU"/>
        </w:rPr>
      </w:pPr>
    </w:p>
    <w:p w:rsidR="00CD0F66" w:rsidRPr="007F7F9C" w:rsidRDefault="00CD0F66" w:rsidP="00CD0F66">
      <w:pPr>
        <w:rPr>
          <w:b/>
          <w:shd w:val="clear" w:color="auto" w:fill="FFFFFF"/>
        </w:rPr>
      </w:pP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shd w:val="clear" w:color="auto" w:fill="FFFFFF"/>
        </w:rPr>
        <w:t>О.В. Маловацький</w:t>
      </w:r>
    </w:p>
    <w:p w:rsidR="00CD0F66" w:rsidRPr="007F7F9C" w:rsidRDefault="00CD0F66" w:rsidP="00CD0F66">
      <w:pPr>
        <w:rPr>
          <w:rFonts w:eastAsia="Times New Roman"/>
          <w:b/>
          <w:lang w:eastAsia="ru-RU"/>
        </w:rPr>
      </w:pPr>
    </w:p>
    <w:p w:rsidR="00CD0F66" w:rsidRPr="007F7F9C" w:rsidRDefault="00CD0F66" w:rsidP="00CD0F66">
      <w:pPr>
        <w:rPr>
          <w:b/>
          <w:shd w:val="clear" w:color="auto" w:fill="FFFFFF"/>
        </w:rPr>
      </w:pP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shd w:val="clear" w:color="auto" w:fill="FFFFFF"/>
        </w:rPr>
        <w:t>В.В. Матвійчук</w:t>
      </w:r>
    </w:p>
    <w:p w:rsidR="00CD0F66" w:rsidRPr="007F7F9C" w:rsidRDefault="00CD0F66" w:rsidP="00CD0F66">
      <w:pPr>
        <w:rPr>
          <w:b/>
          <w:shd w:val="clear" w:color="auto" w:fill="FFFFFF"/>
        </w:rPr>
      </w:pPr>
    </w:p>
    <w:p w:rsidR="00CD0F66" w:rsidRPr="007F7F9C" w:rsidRDefault="00CD0F66" w:rsidP="00CD0F66">
      <w:pPr>
        <w:rPr>
          <w:b/>
          <w:shd w:val="clear" w:color="auto" w:fill="FFFFFF"/>
        </w:rPr>
      </w:pP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r>
      <w:r w:rsidRPr="007F7F9C">
        <w:rPr>
          <w:b/>
          <w:shd w:val="clear" w:color="auto" w:fill="FFFFFF"/>
        </w:rPr>
        <w:tab/>
        <w:t>Т.С. Розваляєва</w:t>
      </w:r>
    </w:p>
    <w:p w:rsidR="00CD0F66" w:rsidRPr="007F7F9C" w:rsidRDefault="00CD0F66" w:rsidP="00CD0F66">
      <w:pPr>
        <w:rPr>
          <w:rFonts w:eastAsia="Times New Roman"/>
          <w:b/>
          <w:lang w:eastAsia="ru-RU"/>
        </w:rPr>
      </w:pPr>
    </w:p>
    <w:p w:rsidR="00CD0F66" w:rsidRPr="007F7F9C" w:rsidRDefault="00CD0F66" w:rsidP="00CD0F66">
      <w:pPr>
        <w:rPr>
          <w:b/>
          <w:shd w:val="clear" w:color="auto" w:fill="FFFFFF"/>
        </w:rPr>
      </w:pP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rPr>
        <w:tab/>
      </w:r>
      <w:r w:rsidRPr="007F7F9C">
        <w:rPr>
          <w:b/>
          <w:shd w:val="clear" w:color="auto" w:fill="FFFFFF"/>
        </w:rPr>
        <w:t>М.П. Худик</w:t>
      </w:r>
    </w:p>
    <w:p w:rsidR="00CD0F66" w:rsidRPr="007F7F9C" w:rsidRDefault="00CD0F66" w:rsidP="00CD0F66">
      <w:pPr>
        <w:rPr>
          <w:rFonts w:eastAsia="Times New Roman"/>
          <w:b/>
          <w:lang w:eastAsia="ru-RU"/>
        </w:rPr>
      </w:pPr>
    </w:p>
    <w:p w:rsidR="00CD0F66" w:rsidRPr="007F7F9C" w:rsidRDefault="00CD0F66" w:rsidP="00CD0F66">
      <w:pPr>
        <w:ind w:left="6372" w:firstLine="708"/>
        <w:rPr>
          <w:b/>
          <w:shd w:val="clear" w:color="auto" w:fill="FFFFFF"/>
        </w:rPr>
      </w:pPr>
      <w:r w:rsidRPr="007F7F9C">
        <w:rPr>
          <w:b/>
          <w:shd w:val="clear" w:color="auto" w:fill="FFFFFF"/>
        </w:rPr>
        <w:t>В.В. Шапран</w:t>
      </w:r>
    </w:p>
    <w:p w:rsidR="00CD0F66" w:rsidRPr="007F7F9C" w:rsidRDefault="00CD0F66" w:rsidP="00CD0F66">
      <w:pPr>
        <w:rPr>
          <w:b/>
          <w:shd w:val="clear" w:color="auto" w:fill="FFFFFF"/>
        </w:rPr>
      </w:pPr>
    </w:p>
    <w:p w:rsidR="00CD0F66" w:rsidRPr="007F7F9C" w:rsidRDefault="00CD0F66" w:rsidP="00CD0F66">
      <w:pPr>
        <w:ind w:left="6372" w:firstLine="708"/>
        <w:rPr>
          <w:b/>
          <w:shd w:val="clear" w:color="auto" w:fill="FFFFFF"/>
        </w:rPr>
      </w:pPr>
      <w:r w:rsidRPr="007F7F9C">
        <w:rPr>
          <w:b/>
          <w:shd w:val="clear" w:color="auto" w:fill="FFFFFF"/>
        </w:rPr>
        <w:t>Л.А. Швецова</w:t>
      </w:r>
    </w:p>
    <w:p w:rsidR="00CD0F66" w:rsidRPr="007F7F9C" w:rsidRDefault="00CD0F66" w:rsidP="00CD0F66">
      <w:pPr>
        <w:rPr>
          <w:b/>
          <w:shd w:val="clear" w:color="auto" w:fill="FFFFFF"/>
        </w:rPr>
      </w:pPr>
    </w:p>
    <w:p w:rsidR="00F34D81" w:rsidRDefault="00CD0F66" w:rsidP="007F7F9C">
      <w:pPr>
        <w:ind w:left="6372" w:firstLine="708"/>
      </w:pPr>
      <w:r w:rsidRPr="007F7F9C">
        <w:rPr>
          <w:b/>
          <w:shd w:val="clear" w:color="auto" w:fill="FFFFFF"/>
        </w:rPr>
        <w:t>С.Б. Шелест</w:t>
      </w:r>
    </w:p>
    <w:sectPr w:rsidR="00F34D81" w:rsidSect="00407B2B">
      <w:headerReference w:type="default" r:id="rId9"/>
      <w:pgSz w:w="11906" w:h="16838"/>
      <w:pgMar w:top="1135" w:right="567"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33A" w:rsidRDefault="00DD533A" w:rsidP="00424BB0">
      <w:r>
        <w:separator/>
      </w:r>
    </w:p>
  </w:endnote>
  <w:endnote w:type="continuationSeparator" w:id="0">
    <w:p w:rsidR="00DD533A" w:rsidRDefault="00DD533A"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33A" w:rsidRDefault="00DD533A" w:rsidP="00424BB0">
      <w:r>
        <w:separator/>
      </w:r>
    </w:p>
  </w:footnote>
  <w:footnote w:type="continuationSeparator" w:id="0">
    <w:p w:rsidR="00DD533A" w:rsidRDefault="00DD533A"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1904941"/>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D767A4">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3DCC"/>
    <w:rsid w:val="00097CC2"/>
    <w:rsid w:val="000A7C11"/>
    <w:rsid w:val="000C6978"/>
    <w:rsid w:val="000D5491"/>
    <w:rsid w:val="00101BC2"/>
    <w:rsid w:val="00160AD5"/>
    <w:rsid w:val="001A0C9F"/>
    <w:rsid w:val="001C79C1"/>
    <w:rsid w:val="001F31D4"/>
    <w:rsid w:val="001F7038"/>
    <w:rsid w:val="00221A71"/>
    <w:rsid w:val="002632D9"/>
    <w:rsid w:val="002712A6"/>
    <w:rsid w:val="002B50B3"/>
    <w:rsid w:val="002E720B"/>
    <w:rsid w:val="002F1D39"/>
    <w:rsid w:val="00315279"/>
    <w:rsid w:val="003212D1"/>
    <w:rsid w:val="00334925"/>
    <w:rsid w:val="00336297"/>
    <w:rsid w:val="0035768C"/>
    <w:rsid w:val="003A4632"/>
    <w:rsid w:val="003C15DF"/>
    <w:rsid w:val="003C1E58"/>
    <w:rsid w:val="003E6B1D"/>
    <w:rsid w:val="004058B0"/>
    <w:rsid w:val="00407B2B"/>
    <w:rsid w:val="004160FF"/>
    <w:rsid w:val="00416254"/>
    <w:rsid w:val="00424BB0"/>
    <w:rsid w:val="004B6C22"/>
    <w:rsid w:val="004C2CDD"/>
    <w:rsid w:val="004C5FA4"/>
    <w:rsid w:val="004C6A1A"/>
    <w:rsid w:val="004C74FA"/>
    <w:rsid w:val="004D7662"/>
    <w:rsid w:val="0050224C"/>
    <w:rsid w:val="005359C8"/>
    <w:rsid w:val="0057114C"/>
    <w:rsid w:val="00575E98"/>
    <w:rsid w:val="005B07BF"/>
    <w:rsid w:val="005B40BC"/>
    <w:rsid w:val="005B56D9"/>
    <w:rsid w:val="005C6CA8"/>
    <w:rsid w:val="005D17BC"/>
    <w:rsid w:val="005D2FD4"/>
    <w:rsid w:val="005F5F3C"/>
    <w:rsid w:val="005F7EDA"/>
    <w:rsid w:val="006373CF"/>
    <w:rsid w:val="00650F6B"/>
    <w:rsid w:val="006B778C"/>
    <w:rsid w:val="006F75EB"/>
    <w:rsid w:val="00701C30"/>
    <w:rsid w:val="0071091D"/>
    <w:rsid w:val="007302F0"/>
    <w:rsid w:val="007452B1"/>
    <w:rsid w:val="00747390"/>
    <w:rsid w:val="00780308"/>
    <w:rsid w:val="007C3C3A"/>
    <w:rsid w:val="007F1C4E"/>
    <w:rsid w:val="007F7F9C"/>
    <w:rsid w:val="00865BC9"/>
    <w:rsid w:val="0087688C"/>
    <w:rsid w:val="00881949"/>
    <w:rsid w:val="00886A0C"/>
    <w:rsid w:val="008A3240"/>
    <w:rsid w:val="008D13A4"/>
    <w:rsid w:val="008D196B"/>
    <w:rsid w:val="009019F4"/>
    <w:rsid w:val="009759D1"/>
    <w:rsid w:val="00984B79"/>
    <w:rsid w:val="009B15FE"/>
    <w:rsid w:val="009D1130"/>
    <w:rsid w:val="00A17F93"/>
    <w:rsid w:val="00A20569"/>
    <w:rsid w:val="00A33CFD"/>
    <w:rsid w:val="00A441B7"/>
    <w:rsid w:val="00A5741B"/>
    <w:rsid w:val="00A9022D"/>
    <w:rsid w:val="00A92259"/>
    <w:rsid w:val="00A94B54"/>
    <w:rsid w:val="00AA1118"/>
    <w:rsid w:val="00AA2013"/>
    <w:rsid w:val="00AB1107"/>
    <w:rsid w:val="00AC4AF0"/>
    <w:rsid w:val="00B0591C"/>
    <w:rsid w:val="00B07E0C"/>
    <w:rsid w:val="00B1256E"/>
    <w:rsid w:val="00B20466"/>
    <w:rsid w:val="00B44E0F"/>
    <w:rsid w:val="00B47F06"/>
    <w:rsid w:val="00B6459D"/>
    <w:rsid w:val="00BB1F58"/>
    <w:rsid w:val="00BD265A"/>
    <w:rsid w:val="00BD643C"/>
    <w:rsid w:val="00BD78D9"/>
    <w:rsid w:val="00BE47E4"/>
    <w:rsid w:val="00C31272"/>
    <w:rsid w:val="00C412C7"/>
    <w:rsid w:val="00C637F1"/>
    <w:rsid w:val="00C912A9"/>
    <w:rsid w:val="00CD0F66"/>
    <w:rsid w:val="00CD1AB3"/>
    <w:rsid w:val="00D4504C"/>
    <w:rsid w:val="00D506B9"/>
    <w:rsid w:val="00D76113"/>
    <w:rsid w:val="00D767A4"/>
    <w:rsid w:val="00DA1478"/>
    <w:rsid w:val="00DA2395"/>
    <w:rsid w:val="00DB3690"/>
    <w:rsid w:val="00DD533A"/>
    <w:rsid w:val="00E4788A"/>
    <w:rsid w:val="00E55947"/>
    <w:rsid w:val="00E813AC"/>
    <w:rsid w:val="00EA69B7"/>
    <w:rsid w:val="00EA7E63"/>
    <w:rsid w:val="00F03BB0"/>
    <w:rsid w:val="00F34D81"/>
    <w:rsid w:val="00F73E8D"/>
    <w:rsid w:val="00FA03CA"/>
    <w:rsid w:val="00FF3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507E42"/>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67A34-BEFF-4C93-A553-16FB531A6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8239</Words>
  <Characters>4697</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24</cp:revision>
  <cp:lastPrinted>2020-12-10T05:53:00Z</cp:lastPrinted>
  <dcterms:created xsi:type="dcterms:W3CDTF">2020-12-04T10:40:00Z</dcterms:created>
  <dcterms:modified xsi:type="dcterms:W3CDTF">2020-12-11T12:58:00Z</dcterms:modified>
</cp:coreProperties>
</file>