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5D" w:rsidRDefault="0052005D" w:rsidP="0052005D">
      <w:pPr>
        <w:rPr>
          <w:sz w:val="16"/>
          <w:szCs w:val="16"/>
          <w:lang w:val="uk-UA"/>
        </w:rPr>
      </w:pPr>
    </w:p>
    <w:p w:rsidR="00922A51" w:rsidRDefault="00922A51" w:rsidP="0052005D">
      <w:pPr>
        <w:rPr>
          <w:sz w:val="16"/>
          <w:szCs w:val="16"/>
          <w:lang w:val="uk-UA"/>
        </w:rPr>
      </w:pPr>
    </w:p>
    <w:p w:rsidR="00922A51" w:rsidRPr="004A6662" w:rsidRDefault="00922A51" w:rsidP="0052005D">
      <w:pPr>
        <w:rPr>
          <w:sz w:val="16"/>
          <w:szCs w:val="16"/>
          <w:lang w:val="uk-UA"/>
        </w:rPr>
      </w:pPr>
    </w:p>
    <w:p w:rsidR="0052005D" w:rsidRPr="004A6662" w:rsidRDefault="0052005D" w:rsidP="003A7430">
      <w:pPr>
        <w:pStyle w:val="3"/>
        <w:ind w:left="708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4A6662">
        <w:rPr>
          <w:rFonts w:ascii="Times New Roman" w:hAnsi="Times New Roman" w:cs="Times New Roman"/>
          <w:sz w:val="32"/>
          <w:szCs w:val="32"/>
          <w:lang w:val="uk-UA"/>
        </w:rPr>
        <w:t>РОЗПОРЯДЖЕННЯ</w:t>
      </w:r>
    </w:p>
    <w:p w:rsidR="00582CF6" w:rsidRPr="004A6662" w:rsidRDefault="00582CF6" w:rsidP="00582CF6">
      <w:pPr>
        <w:rPr>
          <w:lang w:val="uk-UA" w:eastAsia="ru-RU"/>
        </w:rPr>
      </w:pPr>
    </w:p>
    <w:p w:rsidR="0052005D" w:rsidRPr="004A6662" w:rsidRDefault="00F52000" w:rsidP="00582CF6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16 жовтня</w:t>
      </w:r>
      <w:r w:rsidR="00425F7B" w:rsidRPr="004A6662">
        <w:rPr>
          <w:rFonts w:ascii="Times New Roman" w:hAnsi="Times New Roman"/>
          <w:sz w:val="24"/>
          <w:szCs w:val="24"/>
          <w:lang w:val="uk-UA"/>
        </w:rPr>
        <w:t xml:space="preserve">  2018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1FE9" w:rsidRPr="004A6662">
        <w:rPr>
          <w:rFonts w:ascii="Times New Roman" w:hAnsi="Times New Roman"/>
          <w:sz w:val="24"/>
          <w:szCs w:val="24"/>
          <w:lang w:val="uk-UA"/>
        </w:rPr>
        <w:t xml:space="preserve">р.     </w:t>
      </w:r>
      <w:r w:rsidR="00582CF6" w:rsidRPr="004A6662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721FE9" w:rsidRPr="004A6662">
        <w:rPr>
          <w:rFonts w:ascii="Times New Roman" w:hAnsi="Times New Roman"/>
          <w:sz w:val="24"/>
          <w:szCs w:val="24"/>
          <w:lang w:val="uk-UA"/>
        </w:rPr>
        <w:t xml:space="preserve">   м.</w:t>
      </w:r>
      <w:r w:rsidR="0052005D" w:rsidRPr="004A6662">
        <w:rPr>
          <w:rFonts w:ascii="Times New Roman" w:hAnsi="Times New Roman"/>
          <w:sz w:val="24"/>
          <w:szCs w:val="24"/>
          <w:lang w:val="uk-UA"/>
        </w:rPr>
        <w:t xml:space="preserve"> Бар</w:t>
      </w:r>
      <w:r w:rsidR="00582CF6" w:rsidRPr="004A6662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52005D" w:rsidRPr="004A6662">
        <w:rPr>
          <w:rFonts w:ascii="Times New Roman" w:hAnsi="Times New Roman"/>
          <w:sz w:val="24"/>
          <w:szCs w:val="24"/>
          <w:lang w:val="uk-UA"/>
        </w:rPr>
        <w:tab/>
        <w:t xml:space="preserve">      № </w:t>
      </w:r>
      <w:r>
        <w:rPr>
          <w:rFonts w:ascii="Times New Roman" w:hAnsi="Times New Roman"/>
          <w:sz w:val="24"/>
          <w:szCs w:val="24"/>
          <w:lang w:val="uk-UA"/>
        </w:rPr>
        <w:t>268</w:t>
      </w:r>
    </w:p>
    <w:p w:rsidR="003A7430" w:rsidRPr="004A6662" w:rsidRDefault="003A7430" w:rsidP="00B4471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60E3D" w:rsidRPr="004A6662" w:rsidRDefault="00160E3D" w:rsidP="00582CF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6662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переліку адміністративних послуг, що надаються </w:t>
      </w:r>
      <w:r w:rsidR="006818F1" w:rsidRPr="004A6662">
        <w:rPr>
          <w:rFonts w:ascii="Times New Roman" w:hAnsi="Times New Roman"/>
          <w:b/>
          <w:sz w:val="28"/>
          <w:szCs w:val="28"/>
          <w:lang w:val="uk-UA"/>
        </w:rPr>
        <w:t xml:space="preserve">відділом </w:t>
      </w:r>
      <w:r w:rsidR="00B4471A" w:rsidRPr="004A6662">
        <w:rPr>
          <w:rFonts w:ascii="Times New Roman" w:hAnsi="Times New Roman"/>
          <w:b/>
          <w:sz w:val="28"/>
          <w:szCs w:val="28"/>
          <w:lang w:val="uk-UA"/>
        </w:rPr>
        <w:t xml:space="preserve"> надання адміністративних послуг</w:t>
      </w:r>
      <w:r w:rsidR="006818F1" w:rsidRPr="004A6662">
        <w:rPr>
          <w:rFonts w:ascii="Times New Roman" w:hAnsi="Times New Roman"/>
          <w:b/>
          <w:sz w:val="28"/>
          <w:szCs w:val="28"/>
          <w:lang w:val="uk-UA"/>
        </w:rPr>
        <w:t xml:space="preserve"> Барської райдержадміністрації</w:t>
      </w:r>
    </w:p>
    <w:p w:rsidR="002F2B45" w:rsidRPr="004A6662" w:rsidRDefault="002F2B45" w:rsidP="00582CF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A7430" w:rsidRPr="004A6662" w:rsidRDefault="002F2B45" w:rsidP="00582CF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6662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160E3D" w:rsidRPr="004A6662">
        <w:rPr>
          <w:rFonts w:ascii="Times New Roman" w:hAnsi="Times New Roman"/>
          <w:sz w:val="28"/>
          <w:szCs w:val="28"/>
          <w:lang w:val="uk-UA"/>
        </w:rPr>
        <w:t xml:space="preserve">статей 6,13,25,41 </w:t>
      </w:r>
      <w:r w:rsidRPr="004A6662">
        <w:rPr>
          <w:rFonts w:ascii="Times New Roman" w:hAnsi="Times New Roman"/>
          <w:sz w:val="28"/>
          <w:szCs w:val="28"/>
          <w:lang w:val="uk-UA"/>
        </w:rPr>
        <w:t>Закону України «Про місцеві державні адміністрації»,</w:t>
      </w:r>
      <w:r w:rsidR="00160E3D" w:rsidRPr="004A6662">
        <w:rPr>
          <w:rFonts w:ascii="Times New Roman" w:hAnsi="Times New Roman"/>
          <w:sz w:val="28"/>
          <w:szCs w:val="28"/>
          <w:lang w:val="uk-UA"/>
        </w:rPr>
        <w:t>частини шостої, сьомої</w:t>
      </w:r>
      <w:r w:rsidR="0087796E" w:rsidRPr="004A6662">
        <w:rPr>
          <w:rFonts w:ascii="Times New Roman" w:hAnsi="Times New Roman"/>
          <w:sz w:val="28"/>
          <w:szCs w:val="28"/>
          <w:lang w:val="uk-UA"/>
        </w:rPr>
        <w:t>, десятої</w:t>
      </w:r>
      <w:r w:rsidR="00160E3D" w:rsidRPr="004A6662">
        <w:rPr>
          <w:rFonts w:ascii="Times New Roman" w:hAnsi="Times New Roman"/>
          <w:sz w:val="28"/>
          <w:szCs w:val="28"/>
          <w:lang w:val="uk-UA"/>
        </w:rPr>
        <w:t>статті 12</w:t>
      </w:r>
      <w:r w:rsidRPr="004A6662">
        <w:rPr>
          <w:rFonts w:ascii="Times New Roman" w:hAnsi="Times New Roman"/>
          <w:sz w:val="28"/>
          <w:szCs w:val="28"/>
          <w:lang w:val="uk-UA"/>
        </w:rPr>
        <w:t xml:space="preserve"> Закону України «Про адміністративні послуги»  від 06 вересня 2012 року №5203-VI</w:t>
      </w:r>
      <w:r w:rsidR="00425F7B" w:rsidRPr="004A666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078C" w:rsidRPr="004A6662">
        <w:rPr>
          <w:rFonts w:ascii="Times New Roman" w:hAnsi="Times New Roman"/>
          <w:sz w:val="28"/>
          <w:szCs w:val="28"/>
          <w:lang w:val="uk-UA"/>
        </w:rPr>
        <w:t xml:space="preserve"> розпорядження Кабінету Міністрів України </w:t>
      </w:r>
      <w:r w:rsidR="005E4F10" w:rsidRPr="004A6662">
        <w:rPr>
          <w:rFonts w:ascii="Times New Roman" w:hAnsi="Times New Roman"/>
          <w:sz w:val="28"/>
          <w:szCs w:val="28"/>
          <w:lang w:val="uk-UA"/>
        </w:rPr>
        <w:t xml:space="preserve">від 16 травня 2014 р. №523-р «Деякі питання надання адміністративних послуг органів виконавчої влади через центри надання адміністративних послуг» та </w:t>
      </w:r>
      <w:r w:rsidR="009E1F79" w:rsidRPr="004A6662">
        <w:rPr>
          <w:rFonts w:ascii="Times New Roman" w:hAnsi="Times New Roman"/>
          <w:sz w:val="28"/>
          <w:szCs w:val="28"/>
          <w:lang w:val="uk-UA"/>
        </w:rPr>
        <w:t xml:space="preserve"> з метою</w:t>
      </w:r>
      <w:r w:rsidR="005E4F10" w:rsidRPr="004A6662">
        <w:rPr>
          <w:rFonts w:ascii="Times New Roman" w:hAnsi="Times New Roman"/>
          <w:sz w:val="28"/>
          <w:szCs w:val="28"/>
          <w:lang w:val="uk-UA"/>
        </w:rPr>
        <w:t xml:space="preserve"> створення доступних і зручних умов для реалізації та захисту прав, свобод і законних інтересів фізичних та юридичних осіб щодо отримання адміністративних послуг:</w:t>
      </w:r>
    </w:p>
    <w:p w:rsidR="00B64969" w:rsidRPr="004A6662" w:rsidRDefault="00B64969" w:rsidP="00582CF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F10" w:rsidRPr="004A6662" w:rsidRDefault="0059346E" w:rsidP="00582CF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6662">
        <w:rPr>
          <w:rFonts w:ascii="Times New Roman" w:hAnsi="Times New Roman"/>
          <w:sz w:val="28"/>
          <w:szCs w:val="28"/>
          <w:lang w:val="uk-UA"/>
        </w:rPr>
        <w:t>1.</w:t>
      </w:r>
      <w:r w:rsidR="005E4F10" w:rsidRPr="004A6662">
        <w:rPr>
          <w:rFonts w:ascii="Times New Roman" w:hAnsi="Times New Roman"/>
          <w:sz w:val="28"/>
          <w:szCs w:val="28"/>
          <w:lang w:val="uk-UA"/>
        </w:rPr>
        <w:t>Затвердити Перелік адміністратив</w:t>
      </w:r>
      <w:r w:rsidR="008705B5" w:rsidRPr="004A6662">
        <w:rPr>
          <w:rFonts w:ascii="Times New Roman" w:hAnsi="Times New Roman"/>
          <w:sz w:val="28"/>
          <w:szCs w:val="28"/>
          <w:lang w:val="uk-UA"/>
        </w:rPr>
        <w:t>них послуг, що надаються відділом</w:t>
      </w:r>
      <w:r w:rsidR="005E4F10" w:rsidRPr="004A6662">
        <w:rPr>
          <w:rFonts w:ascii="Times New Roman" w:hAnsi="Times New Roman"/>
          <w:sz w:val="28"/>
          <w:szCs w:val="28"/>
          <w:lang w:val="uk-UA"/>
        </w:rPr>
        <w:t xml:space="preserve"> надання адміністративних послуг Барської районної державної адміністрації, </w:t>
      </w:r>
      <w:r w:rsidR="00412D9D" w:rsidRPr="004A6662">
        <w:rPr>
          <w:rFonts w:ascii="Times New Roman" w:hAnsi="Times New Roman"/>
          <w:sz w:val="28"/>
          <w:szCs w:val="28"/>
          <w:lang w:val="uk-UA"/>
        </w:rPr>
        <w:t xml:space="preserve">в новій редакції, </w:t>
      </w:r>
      <w:r w:rsidR="005E4F10" w:rsidRPr="004A6662">
        <w:rPr>
          <w:rFonts w:ascii="Times New Roman" w:hAnsi="Times New Roman"/>
          <w:sz w:val="28"/>
          <w:szCs w:val="28"/>
          <w:lang w:val="uk-UA"/>
        </w:rPr>
        <w:t>що додається.</w:t>
      </w:r>
    </w:p>
    <w:p w:rsidR="003A7430" w:rsidRPr="004A6662" w:rsidRDefault="003A7430" w:rsidP="00582CF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2B45" w:rsidRPr="004A6662" w:rsidRDefault="005E4F10" w:rsidP="00582CF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6662">
        <w:rPr>
          <w:rFonts w:ascii="Times New Roman" w:hAnsi="Times New Roman"/>
          <w:sz w:val="28"/>
          <w:szCs w:val="28"/>
          <w:lang w:val="uk-UA"/>
        </w:rPr>
        <w:t xml:space="preserve">2.Визнати таким, що втратило чинність розпорядження голови райдержадміністрації </w:t>
      </w:r>
      <w:r w:rsidR="006818F1" w:rsidRPr="004A6662">
        <w:rPr>
          <w:rFonts w:ascii="Times New Roman" w:hAnsi="Times New Roman"/>
          <w:sz w:val="28"/>
          <w:szCs w:val="28"/>
          <w:lang w:val="uk-UA"/>
        </w:rPr>
        <w:t>від 01 грудня 2017 року № 350</w:t>
      </w:r>
      <w:r w:rsidRPr="004A6662">
        <w:rPr>
          <w:rFonts w:ascii="Times New Roman" w:hAnsi="Times New Roman"/>
          <w:sz w:val="28"/>
          <w:szCs w:val="28"/>
          <w:lang w:val="uk-UA"/>
        </w:rPr>
        <w:t xml:space="preserve"> «Про затвердження переліку адміністративних послуг, що надаються Центром над</w:t>
      </w:r>
      <w:r w:rsidR="00C3078C" w:rsidRPr="004A6662">
        <w:rPr>
          <w:rFonts w:ascii="Times New Roman" w:hAnsi="Times New Roman"/>
          <w:sz w:val="28"/>
          <w:szCs w:val="28"/>
          <w:lang w:val="uk-UA"/>
        </w:rPr>
        <w:t>ання адміністративних послуг Барської районної державної</w:t>
      </w:r>
      <w:r w:rsidRPr="004A6662">
        <w:rPr>
          <w:rFonts w:ascii="Times New Roman" w:hAnsi="Times New Roman"/>
          <w:sz w:val="28"/>
          <w:szCs w:val="28"/>
          <w:lang w:val="uk-UA"/>
        </w:rPr>
        <w:t xml:space="preserve"> адміністрації».</w:t>
      </w:r>
    </w:p>
    <w:p w:rsidR="003A7430" w:rsidRPr="004A6662" w:rsidRDefault="003A7430" w:rsidP="00582CF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2B45" w:rsidRPr="004A6662" w:rsidRDefault="00920B4C" w:rsidP="00582CF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6662">
        <w:rPr>
          <w:rFonts w:ascii="Times New Roman" w:hAnsi="Times New Roman"/>
          <w:sz w:val="28"/>
          <w:szCs w:val="28"/>
          <w:lang w:val="uk-UA"/>
        </w:rPr>
        <w:t>3</w:t>
      </w:r>
      <w:r w:rsidR="0059346E" w:rsidRPr="004A666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F2B45" w:rsidRPr="004A6662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 покласти  на першого заступника голови районної держ</w:t>
      </w:r>
      <w:r w:rsidR="005E4F10" w:rsidRPr="004A6662">
        <w:rPr>
          <w:rFonts w:ascii="Times New Roman" w:hAnsi="Times New Roman"/>
          <w:sz w:val="28"/>
          <w:szCs w:val="28"/>
          <w:lang w:val="uk-UA"/>
        </w:rPr>
        <w:t>авної адміністрації Мельник Н.В</w:t>
      </w:r>
    </w:p>
    <w:p w:rsidR="003A7430" w:rsidRPr="004A6662" w:rsidRDefault="003A7430" w:rsidP="00582CF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2B45" w:rsidRPr="004A6662" w:rsidRDefault="006B7A1B" w:rsidP="00582CF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6662">
        <w:rPr>
          <w:rFonts w:ascii="Times New Roman" w:hAnsi="Times New Roman"/>
          <w:b/>
          <w:sz w:val="28"/>
          <w:szCs w:val="28"/>
          <w:lang w:val="uk-UA"/>
        </w:rPr>
        <w:t>Голова районної державної</w:t>
      </w:r>
    </w:p>
    <w:p w:rsidR="002F2B45" w:rsidRPr="004A6662" w:rsidRDefault="006B7A1B" w:rsidP="00582CF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66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2CF6" w:rsidRPr="004A6662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4A6662">
        <w:rPr>
          <w:rFonts w:ascii="Times New Roman" w:hAnsi="Times New Roman"/>
          <w:b/>
          <w:sz w:val="28"/>
          <w:szCs w:val="28"/>
          <w:lang w:val="uk-UA"/>
        </w:rPr>
        <w:t xml:space="preserve">адміністрації                                                       </w:t>
      </w:r>
      <w:r w:rsidR="005E4F10" w:rsidRPr="004A666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582CF6" w:rsidRPr="004A6662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="005E4F10" w:rsidRPr="004A6662">
        <w:rPr>
          <w:rFonts w:ascii="Times New Roman" w:hAnsi="Times New Roman"/>
          <w:b/>
          <w:sz w:val="28"/>
          <w:szCs w:val="28"/>
          <w:lang w:val="uk-UA"/>
        </w:rPr>
        <w:t>В.САВОЛ</w:t>
      </w:r>
      <w:r w:rsidR="008D0A67" w:rsidRPr="004A6662">
        <w:rPr>
          <w:rFonts w:ascii="Times New Roman" w:hAnsi="Times New Roman"/>
          <w:b/>
          <w:sz w:val="28"/>
          <w:szCs w:val="28"/>
          <w:lang w:val="uk-UA"/>
        </w:rPr>
        <w:t>ЮК</w:t>
      </w:r>
    </w:p>
    <w:p w:rsidR="002F2B45" w:rsidRPr="004A6662" w:rsidRDefault="002F2B45" w:rsidP="00582CF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2A51" w:rsidRDefault="00922A51" w:rsidP="00ED71E3">
      <w:pPr>
        <w:pStyle w:val="ac"/>
        <w:tabs>
          <w:tab w:val="clear" w:pos="6660"/>
        </w:tabs>
        <w:ind w:left="6372" w:firstLine="708"/>
        <w:rPr>
          <w:sz w:val="28"/>
        </w:rPr>
      </w:pPr>
    </w:p>
    <w:p w:rsidR="00922A51" w:rsidRDefault="00922A51" w:rsidP="00ED71E3">
      <w:pPr>
        <w:pStyle w:val="ac"/>
        <w:tabs>
          <w:tab w:val="clear" w:pos="6660"/>
        </w:tabs>
        <w:ind w:left="6372" w:firstLine="708"/>
        <w:rPr>
          <w:sz w:val="28"/>
        </w:rPr>
      </w:pPr>
    </w:p>
    <w:p w:rsidR="00922A51" w:rsidRDefault="00922A51" w:rsidP="00ED71E3">
      <w:pPr>
        <w:pStyle w:val="ac"/>
        <w:tabs>
          <w:tab w:val="clear" w:pos="6660"/>
        </w:tabs>
        <w:ind w:left="6372" w:firstLine="708"/>
        <w:rPr>
          <w:sz w:val="28"/>
        </w:rPr>
      </w:pPr>
    </w:p>
    <w:p w:rsidR="00922A51" w:rsidRDefault="00922A51" w:rsidP="00ED71E3">
      <w:pPr>
        <w:pStyle w:val="ac"/>
        <w:tabs>
          <w:tab w:val="clear" w:pos="6660"/>
        </w:tabs>
        <w:ind w:left="6372" w:firstLine="708"/>
        <w:rPr>
          <w:sz w:val="28"/>
        </w:rPr>
      </w:pPr>
    </w:p>
    <w:p w:rsidR="00922A51" w:rsidRDefault="00922A51" w:rsidP="00ED71E3">
      <w:pPr>
        <w:pStyle w:val="ac"/>
        <w:tabs>
          <w:tab w:val="clear" w:pos="6660"/>
        </w:tabs>
        <w:ind w:left="6372" w:firstLine="708"/>
        <w:rPr>
          <w:sz w:val="28"/>
        </w:rPr>
      </w:pPr>
    </w:p>
    <w:p w:rsidR="00922A51" w:rsidRDefault="00922A51" w:rsidP="00ED71E3">
      <w:pPr>
        <w:pStyle w:val="ac"/>
        <w:tabs>
          <w:tab w:val="clear" w:pos="6660"/>
        </w:tabs>
        <w:ind w:left="6372" w:firstLine="708"/>
        <w:rPr>
          <w:sz w:val="28"/>
        </w:rPr>
      </w:pPr>
    </w:p>
    <w:p w:rsidR="00922A51" w:rsidRDefault="00922A51" w:rsidP="00ED71E3">
      <w:pPr>
        <w:pStyle w:val="ac"/>
        <w:tabs>
          <w:tab w:val="clear" w:pos="6660"/>
        </w:tabs>
        <w:ind w:left="6372" w:firstLine="708"/>
        <w:rPr>
          <w:sz w:val="28"/>
        </w:rPr>
      </w:pPr>
    </w:p>
    <w:p w:rsidR="00ED71E3" w:rsidRPr="004A6662" w:rsidRDefault="00582CF6" w:rsidP="00ED71E3">
      <w:pPr>
        <w:pStyle w:val="ac"/>
        <w:tabs>
          <w:tab w:val="clear" w:pos="6660"/>
        </w:tabs>
        <w:ind w:left="6372" w:firstLine="708"/>
        <w:rPr>
          <w:sz w:val="28"/>
        </w:rPr>
      </w:pPr>
      <w:r w:rsidRPr="004A6662">
        <w:rPr>
          <w:sz w:val="28"/>
        </w:rPr>
        <w:lastRenderedPageBreak/>
        <w:t>Д</w:t>
      </w:r>
      <w:r w:rsidR="00ED71E3" w:rsidRPr="004A6662">
        <w:rPr>
          <w:sz w:val="28"/>
        </w:rPr>
        <w:t>одаток</w:t>
      </w:r>
    </w:p>
    <w:p w:rsidR="00ED71E3" w:rsidRPr="004A6662" w:rsidRDefault="00ED71E3" w:rsidP="00ED71E3">
      <w:pPr>
        <w:pStyle w:val="ac"/>
        <w:tabs>
          <w:tab w:val="clear" w:pos="6660"/>
        </w:tabs>
        <w:jc w:val="center"/>
        <w:rPr>
          <w:sz w:val="28"/>
        </w:rPr>
      </w:pPr>
      <w:r w:rsidRPr="004A6662">
        <w:rPr>
          <w:sz w:val="28"/>
        </w:rPr>
        <w:t xml:space="preserve">                                                                     до розпорядження </w:t>
      </w:r>
    </w:p>
    <w:p w:rsidR="00ED71E3" w:rsidRPr="004A6662" w:rsidRDefault="00ED71E3" w:rsidP="00ED71E3">
      <w:pPr>
        <w:pStyle w:val="ac"/>
        <w:tabs>
          <w:tab w:val="clear" w:pos="6660"/>
        </w:tabs>
        <w:jc w:val="center"/>
        <w:rPr>
          <w:sz w:val="28"/>
        </w:rPr>
      </w:pPr>
      <w:r w:rsidRPr="004A6662">
        <w:rPr>
          <w:sz w:val="28"/>
        </w:rPr>
        <w:t xml:space="preserve">                                                                                        голови райдержадміністрації</w:t>
      </w:r>
    </w:p>
    <w:p w:rsidR="00ED71E3" w:rsidRPr="004A6662" w:rsidRDefault="00ED71E3" w:rsidP="00ED71E3">
      <w:pPr>
        <w:ind w:left="5103"/>
        <w:jc w:val="center"/>
        <w:rPr>
          <w:rFonts w:ascii="Times New Roman" w:hAnsi="Times New Roman"/>
          <w:sz w:val="28"/>
          <w:szCs w:val="28"/>
          <w:lang w:val="uk-UA"/>
        </w:rPr>
      </w:pPr>
      <w:r w:rsidRPr="004A666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52000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A6662">
        <w:rPr>
          <w:rFonts w:ascii="Times New Roman" w:hAnsi="Times New Roman"/>
          <w:sz w:val="28"/>
          <w:szCs w:val="28"/>
          <w:lang w:val="uk-UA"/>
        </w:rPr>
        <w:t>від</w:t>
      </w:r>
      <w:r w:rsidR="00F52000">
        <w:rPr>
          <w:rFonts w:ascii="Times New Roman" w:hAnsi="Times New Roman"/>
          <w:sz w:val="28"/>
          <w:szCs w:val="28"/>
          <w:lang w:val="uk-UA"/>
        </w:rPr>
        <w:t xml:space="preserve"> 16.10.</w:t>
      </w:r>
      <w:r w:rsidRPr="004A6662">
        <w:rPr>
          <w:rFonts w:ascii="Times New Roman" w:hAnsi="Times New Roman"/>
          <w:sz w:val="28"/>
          <w:szCs w:val="28"/>
          <w:lang w:val="uk-UA"/>
        </w:rPr>
        <w:t>2018</w:t>
      </w:r>
      <w:r w:rsidR="00F5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6662">
        <w:rPr>
          <w:rFonts w:ascii="Times New Roman" w:hAnsi="Times New Roman"/>
          <w:sz w:val="28"/>
          <w:szCs w:val="28"/>
          <w:lang w:val="uk-UA"/>
        </w:rPr>
        <w:t>року  №</w:t>
      </w:r>
      <w:r w:rsidR="00F52000">
        <w:rPr>
          <w:rFonts w:ascii="Times New Roman" w:hAnsi="Times New Roman"/>
          <w:sz w:val="28"/>
          <w:szCs w:val="28"/>
          <w:lang w:val="uk-UA"/>
        </w:rPr>
        <w:t xml:space="preserve"> 268</w:t>
      </w:r>
      <w:r w:rsidRPr="004A666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D71E3" w:rsidRPr="004A6662" w:rsidRDefault="00ED71E3" w:rsidP="00ED71E3">
      <w:pPr>
        <w:rPr>
          <w:rStyle w:val="ab"/>
          <w:rFonts w:ascii="Times New Roman" w:hAnsi="Times New Roman"/>
          <w:i w:val="0"/>
          <w:sz w:val="28"/>
          <w:szCs w:val="28"/>
          <w:lang w:val="uk-UA"/>
        </w:rPr>
      </w:pPr>
      <w:r w:rsidRPr="004A6662">
        <w:rPr>
          <w:rStyle w:val="ab"/>
          <w:rFonts w:ascii="Times New Roman" w:hAnsi="Times New Roman"/>
          <w:i w:val="0"/>
          <w:sz w:val="28"/>
          <w:szCs w:val="28"/>
          <w:lang w:val="uk-UA"/>
        </w:rPr>
        <w:t xml:space="preserve">                                                      </w:t>
      </w:r>
    </w:p>
    <w:p w:rsidR="00ED71E3" w:rsidRPr="004A6662" w:rsidRDefault="00ED71E3" w:rsidP="00ED71E3">
      <w:pPr>
        <w:spacing w:after="0" w:line="240" w:lineRule="auto"/>
        <w:jc w:val="center"/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</w:pPr>
      <w:r w:rsidRPr="004A6662"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  <w:t>П Е Р Е Л І К</w:t>
      </w:r>
    </w:p>
    <w:p w:rsidR="00ED71E3" w:rsidRPr="004A6662" w:rsidRDefault="00ED71E3" w:rsidP="00ED71E3">
      <w:pPr>
        <w:spacing w:after="0" w:line="240" w:lineRule="auto"/>
        <w:jc w:val="center"/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</w:pPr>
      <w:r w:rsidRPr="004A6662"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  <w:t>адміністративних  послуг,  що  надаються відділом надання</w:t>
      </w:r>
    </w:p>
    <w:p w:rsidR="00ED71E3" w:rsidRPr="004A6662" w:rsidRDefault="00ED71E3" w:rsidP="00ED71E3">
      <w:pPr>
        <w:spacing w:after="0" w:line="240" w:lineRule="auto"/>
        <w:jc w:val="center"/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</w:pPr>
      <w:r w:rsidRPr="004A6662"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  <w:t>адміністративних послуг  Барської райдержадміністрації</w:t>
      </w:r>
    </w:p>
    <w:p w:rsidR="00ED71E3" w:rsidRPr="004A6662" w:rsidRDefault="00ED71E3" w:rsidP="00ED71E3">
      <w:pPr>
        <w:spacing w:after="0" w:line="240" w:lineRule="auto"/>
        <w:jc w:val="center"/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</w:pPr>
    </w:p>
    <w:tbl>
      <w:tblPr>
        <w:tblW w:w="10042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6"/>
        <w:gridCol w:w="3402"/>
        <w:gridCol w:w="5954"/>
      </w:tblGrid>
      <w:tr w:rsidR="00ED71E3" w:rsidRPr="004A6662" w:rsidTr="00C859D4">
        <w:trPr>
          <w:trHeight w:val="1125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№</w:t>
            </w: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Суб’єкт надання адміністративної послуги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             Адміністративна послуга</w:t>
            </w:r>
          </w:p>
        </w:tc>
      </w:tr>
      <w:tr w:rsidR="00ED71E3" w:rsidRPr="004A6662" w:rsidTr="00C859D4">
        <w:trPr>
          <w:trHeight w:val="7802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ind w:right="-250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Відділ житлово-комунального господарства, містобудування та архітектури Барської райдержадміністрації</w:t>
            </w:r>
          </w:p>
        </w:tc>
        <w:tc>
          <w:tcPr>
            <w:tcW w:w="5954" w:type="dxa"/>
          </w:tcPr>
          <w:p w:rsidR="00ED71E3" w:rsidRPr="004A6662" w:rsidRDefault="00ED71E3" w:rsidP="00ED71E3">
            <w:pPr>
              <w:numPr>
                <w:ilvl w:val="0"/>
                <w:numId w:val="4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Видача містобудівних умов та обмежень забудови земельної ділянки.</w:t>
            </w:r>
          </w:p>
          <w:p w:rsidR="00ED71E3" w:rsidRPr="004A6662" w:rsidRDefault="00ED71E3" w:rsidP="00ED71E3">
            <w:pPr>
              <w:numPr>
                <w:ilvl w:val="0"/>
                <w:numId w:val="4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Видача висновків про погодження документації із землеустрою.</w:t>
            </w:r>
          </w:p>
          <w:p w:rsidR="00ED71E3" w:rsidRPr="004A6662" w:rsidRDefault="00ED71E3" w:rsidP="00ED71E3">
            <w:pPr>
              <w:numPr>
                <w:ilvl w:val="0"/>
                <w:numId w:val="4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Видача паспорта прив’язки тимчасової споруди.</w:t>
            </w:r>
          </w:p>
          <w:p w:rsidR="00ED71E3" w:rsidRPr="004A6662" w:rsidRDefault="00ED71E3" w:rsidP="00ED71E3">
            <w:pPr>
              <w:numPr>
                <w:ilvl w:val="0"/>
                <w:numId w:val="4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Інформаційна довідка щодо обмежень та сервітутів на земельну ділянку.</w:t>
            </w:r>
          </w:p>
          <w:p w:rsidR="00ED71E3" w:rsidRPr="004A6662" w:rsidRDefault="00ED71E3" w:rsidP="00ED71E3">
            <w:pPr>
              <w:numPr>
                <w:ilvl w:val="0"/>
                <w:numId w:val="4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Оформлення будівельного паспорту забудови земельної ділянки.</w:t>
            </w:r>
          </w:p>
        </w:tc>
      </w:tr>
      <w:tr w:rsidR="00ED71E3" w:rsidRPr="004A6662" w:rsidTr="00C859D4">
        <w:trPr>
          <w:trHeight w:val="8702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Відділ державної реєстрації  Барської райдержадміністрації </w:t>
            </w:r>
          </w:p>
        </w:tc>
        <w:tc>
          <w:tcPr>
            <w:tcW w:w="5954" w:type="dxa"/>
          </w:tcPr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права власності на нерухоме майно.</w:t>
            </w:r>
          </w:p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інших (відмінних від права власності) речових прав на нерухоме майно.</w:t>
            </w:r>
          </w:p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Взяття на облік безхазяйного нерухомого майна.</w:t>
            </w:r>
          </w:p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обтяжень нерухомого майна.</w:t>
            </w:r>
          </w:p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Внесення змін до записів Державного реєстру речових прав на нерухоме майно та їх обтяжень.</w:t>
            </w:r>
          </w:p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Скасування державної реєстрації речових прав на нерухоме майно та їх обтяжень.</w:t>
            </w:r>
          </w:p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Скасування запису Державного реєстру речових прав на нерухоме майно.</w:t>
            </w:r>
          </w:p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Скасування рішення державного реєстратора.</w:t>
            </w:r>
          </w:p>
          <w:p w:rsidR="00ED71E3" w:rsidRPr="004A6662" w:rsidRDefault="00ED71E3" w:rsidP="00ED71E3">
            <w:pPr>
              <w:numPr>
                <w:ilvl w:val="0"/>
                <w:numId w:val="5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Надання інформації з Державного реєстру речових прав на нерухоме майно.</w:t>
            </w:r>
          </w:p>
        </w:tc>
      </w:tr>
      <w:tr w:rsidR="00ED71E3" w:rsidRPr="00922A51" w:rsidTr="00C859D4">
        <w:trPr>
          <w:trHeight w:val="83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2.1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Відділ державної реєстрації  Барської райдержадміністрації</w:t>
            </w: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юридичної особи.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змін до відомостей про юридичну особу ,що містяться в Єдиному державному реєстрі юридичних осіб,фізичних осіб-підприємців та громадських формувань, у тому числі змін до установчих документів юридичної особи ( у тому числі громадського формування.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переходу юридичної особи на діяльність на підставі модельного статуту.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Державна реєстрація переходу юридичної особи з модельного статуту на діяльність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на підставі установчого документа.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включення відомостей про юридичну особу , зареєстровану до 1 липня 2004р.,відомості про яку містяться в Єдиному державному реєстрі юридичних  осіб,фізичних осіб-підприємців та громадських формувань.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про виділ юридичної особи 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Державна реєстрація рішення про припинення юридичної особи 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Державна реєстрація рішення про відміну рішення про припинення юридичної особи 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зміни складу комісії з припинення ( комісії з реорганізації,ліквідаційної комісії), голови комісії або ліквідатора.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припинення юридичної особи в результаті її ліквідації.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припинення юридичної особи в результаті її реорганізації.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створення відокремленого підрозділу юридичної особи.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змін до відомостей про відокремлений підрозділ юридичної особи, що містяться в Єдиному державному реєстрі юридичних осіб,фізичних осіб-підприємців та громадських формувань.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припинення відокремленого підрозділу юридичної особи.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фізичної особи-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підприємця.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включення відомостей про фізичну особу-підприємця,зареєстровану до 1 липня 2004 року,відомості про яку не містяться в Єдиному державному реєстрі юридичних осіб,фізичних осіб-підприємців та громадських формувань.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змін до відомостей про фізичну особу-підприємця, що містяться в Єдиному державному реєстрі юридичних осіб,фізичних осіб-підприємців та громадських формувань.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припинення підприємницької діяльності фізичної особи-підприємця.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Виписка з  Єдиного державного реєстру юридичних осіб,фізичних осіб-підприємств та громадських формувань для проставлення апостиля.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Витяг з Єдиного державного реєстру юридичних осіб,фізичних осіб-підприємств та громадських формувань.</w:t>
            </w:r>
          </w:p>
          <w:p w:rsidR="00ED71E3" w:rsidRPr="004A6662" w:rsidRDefault="00ED71E3" w:rsidP="00ED71E3">
            <w:pPr>
              <w:numPr>
                <w:ilvl w:val="0"/>
                <w:numId w:val="7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Копії документів,що містяться в реєстраційній справі відповідної юридичної особи,що не має статусу юридичної особи,фізичної особи-підприємця.</w:t>
            </w:r>
          </w:p>
          <w:p w:rsidR="00ED71E3" w:rsidRPr="004A6662" w:rsidRDefault="00ED71E3" w:rsidP="00C859D4">
            <w:pPr>
              <w:spacing w:after="0" w:line="240" w:lineRule="auto"/>
              <w:ind w:left="49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</w:tc>
      </w:tr>
      <w:tr w:rsidR="00ED71E3" w:rsidRPr="004A6662" w:rsidTr="00C859D4">
        <w:trPr>
          <w:trHeight w:val="2324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Головне територіальне управління юстиції у Вінницькій області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ED71E3">
            <w:pPr>
              <w:numPr>
                <w:ilvl w:val="0"/>
                <w:numId w:val="6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Державна реєстрація </w:t>
            </w:r>
            <w:bookmarkStart w:id="0" w:name="n12"/>
            <w:bookmarkEnd w:id="0"/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відмови від всеукраїнського статусу громадського об'єднання </w:t>
            </w:r>
            <w:bookmarkStart w:id="1" w:name="n13"/>
            <w:bookmarkEnd w:id="1"/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.</w:t>
            </w:r>
          </w:p>
          <w:p w:rsidR="00ED71E3" w:rsidRPr="004A6662" w:rsidRDefault="00ED71E3" w:rsidP="00ED71E3">
            <w:pPr>
              <w:numPr>
                <w:ilvl w:val="0"/>
                <w:numId w:val="6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Державна реєстрація включення відомостей про громадське об'єднання, зареєстроване до 01 липня 2004 року, відомості про яке не містяться в Єдиному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державному реєстрі юридичних осіб, фізичних осіб – підприємців та громадських формувань</w:t>
            </w:r>
          </w:p>
          <w:p w:rsidR="00ED71E3" w:rsidRPr="004A6662" w:rsidRDefault="00ED71E3" w:rsidP="00ED71E3">
            <w:pPr>
              <w:numPr>
                <w:ilvl w:val="0"/>
                <w:numId w:val="6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 .</w:t>
            </w:r>
          </w:p>
          <w:p w:rsidR="00ED71E3" w:rsidRPr="004A6662" w:rsidRDefault="00ED71E3" w:rsidP="00ED71E3">
            <w:pPr>
              <w:numPr>
                <w:ilvl w:val="0"/>
                <w:numId w:val="6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внесення змін до відомостей про відокремлений підрозділ громадського об'єднання.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громадського об’єднання, що не має статусу юридичної особи.</w:t>
            </w:r>
          </w:p>
          <w:p w:rsidR="00ED71E3" w:rsidRPr="004A6662" w:rsidRDefault="00ED71E3" w:rsidP="00ED71E3">
            <w:pPr>
              <w:numPr>
                <w:ilvl w:val="0"/>
                <w:numId w:val="6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– підприємців та громадських формувань</w:t>
            </w:r>
          </w:p>
          <w:p w:rsidR="00ED71E3" w:rsidRPr="004A6662" w:rsidRDefault="00ED71E3" w:rsidP="00ED71E3">
            <w:pPr>
              <w:numPr>
                <w:ilvl w:val="0"/>
                <w:numId w:val="6"/>
              </w:num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Державна реєстрація змін до відомостей про громадське об'єднання,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7.  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8.Державна реєстрація змін до відомостей про постійно діючий третейський суд, що містяться в Єдиному державному реєстрі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юридичних осіб, фізичних осіб – підприємців та громадських формувань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9.Державна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10.Державна реєстрація змін до відомостей про структурне утворення політичної партії, що містяться в Єдиному державному реєстрі юридичних осіб, фізичних осіб – підприємців та громадських формувань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11.Державна реєстрація змін до відомостей про структурне утворення політичної партії, що не має статусу юридичної особи, що містяться в Єдиному державному реєстрі юридичних осіб, фізичних осіб – підприємців та громадських формувань.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12.Державна реєстрація змін до відомостей про творчу спілку, територіальний осередок творчої спілки,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13.Державна реєстрація зміни складу комісії з припинення (комісії з реорганізації, ліквідаційної комісії) громадського об'єднання.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14.Державна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15.Державна реєстрація зміни складу комісії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з припинення (комісії з реорганізації, ліквідаційної комісії) професійної спілки, організації професійних спілок, об’єднання професійних спілок.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16.Державна реєстрація зміни складу комісії з припинення (комісії з реорганізації, ліквідаційної комісії) структурного утворення політичної партії.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17.Державна реєстрація зміни складу комісії з припинення (комісії з реорганізації, ліквідаційної комісії)творчої спілки,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br/>
              <w:t>територіального осередку творчої спілки.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18.Державна реєстрація підтвердження всеукраїнського статусу громадського об'єднання.</w:t>
            </w:r>
          </w:p>
          <w:p w:rsidR="00ED71E3" w:rsidRPr="004A6662" w:rsidRDefault="00ED71E3" w:rsidP="00C859D4">
            <w:pPr>
              <w:spacing w:after="0" w:line="240" w:lineRule="auto"/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19.Державна реєстрація </w:t>
            </w:r>
          </w:p>
          <w:p w:rsidR="00ED71E3" w:rsidRPr="004A6662" w:rsidRDefault="00ED71E3" w:rsidP="00C859D4">
            <w:pPr>
              <w:spacing w:after="0" w:line="240" w:lineRule="auto"/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   постійно діючого третейського суду.</w:t>
            </w:r>
          </w:p>
          <w:p w:rsidR="00ED71E3" w:rsidRPr="004A6662" w:rsidRDefault="00ED71E3" w:rsidP="00C859D4">
            <w:pPr>
              <w:spacing w:after="0" w:line="240" w:lineRule="auto"/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20.Державна реєстрація припинення відокремленого підрозділу громадського об'єднання .        </w:t>
            </w:r>
          </w:p>
          <w:p w:rsidR="00ED71E3" w:rsidRPr="004A6662" w:rsidRDefault="00ED71E3" w:rsidP="00C859D4">
            <w:pPr>
              <w:spacing w:after="0" w:line="240" w:lineRule="auto"/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21.Державна реєстрація припинення</w:t>
            </w:r>
          </w:p>
          <w:p w:rsidR="00ED71E3" w:rsidRPr="004A6662" w:rsidRDefault="00ED71E3" w:rsidP="00C859D4">
            <w:pPr>
              <w:spacing w:after="0" w:line="240" w:lineRule="auto"/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громадського об'єднання в результаті    його реорганізації.</w:t>
            </w:r>
          </w:p>
          <w:p w:rsidR="00ED71E3" w:rsidRPr="004A6662" w:rsidRDefault="00ED71E3" w:rsidP="00C859D4">
            <w:pPr>
              <w:spacing w:after="0" w:line="240" w:lineRule="auto"/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22.Державна реєстрація припинення організації роботодавців, об’єднання організацій роботодавців в результаті ліквідації.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23.Державна реєстрація припинення організації роботодавців, об’єднання організацій роботодавців в результаті реорганізації.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 24.Державна реєстрація припинення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br/>
              <w:t>постійно діючого третейського суду.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25. Державна реєстрація припинення професійної спілки, організації професійних спілок, об’єднання професійних спілок.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26. Державна реєстрація припинення професійної спілки, організації професійних спілок, об’єднання професійних спілок в результаті реорганізації.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27. Державна реєстрація припинення структурного утворення політичної партії в результаті його ліквідації.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28. Державна реєстрація припинення структурного утворення політичної партії в результаті його реорганізації.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29. Державна реєстрація припинення структурного утворення політичної партії, що не має статусу юридичної особи.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30. Державна реєстрація припинення творчої спілки, територіального осередку творчої спілки в результаті ліквідації.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31. Державна реєстрація припинення творчої спілки,територіального осередку творчої спілки в результаті реорганізації.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32. Державна реєстрація припинення громадського об'єднання, що не має статусу юридичної особи.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33. Державна реєстрація припинення громадського об'єднання в результаті його ліквідації.</w:t>
            </w:r>
          </w:p>
          <w:p w:rsidR="00ED71E3" w:rsidRPr="004A6662" w:rsidRDefault="00ED71E3" w:rsidP="00C859D4">
            <w:pPr>
              <w:ind w:left="317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34. Державна реєстрація рішення про виділ  громадського об'єднання.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35. Державна реєстрація рішення про відміну рішення про припинення громадського об'єднання.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36. Державна реєстрація рішення про припинення організації роботодавців, об’єднання організацій роботодавців.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37. Державна реєстрація рішення про припинення професійної спілки, організації професійних спілок, об’єднання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професійних спілок.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38. Державна реєстрація рішення про припинення структурного утворення політичної партії.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39. Державна реєстрація рішення про припинення творчої спілки, територіального осередку творчої спілки.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40. Державна  реєстрація рішення про припинення громадського об'єднання.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41. Державна  реєстрація створення відокремленого  підрозділу  громадського об'єднання.</w:t>
            </w:r>
          </w:p>
          <w:p w:rsidR="00ED71E3" w:rsidRPr="004A6662" w:rsidRDefault="00ED71E3" w:rsidP="00C859D4">
            <w:pPr>
              <w:spacing w:after="0" w:line="240" w:lineRule="auto"/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42. Державна реєстрація </w:t>
            </w:r>
          </w:p>
          <w:p w:rsidR="00ED71E3" w:rsidRPr="004A6662" w:rsidRDefault="00ED71E3" w:rsidP="00C859D4">
            <w:pPr>
              <w:spacing w:after="0" w:line="240" w:lineRule="auto"/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створення громадського об’єднання.</w:t>
            </w:r>
          </w:p>
          <w:p w:rsidR="00ED71E3" w:rsidRPr="004A6662" w:rsidRDefault="00ED71E3" w:rsidP="00C859D4">
            <w:pPr>
              <w:spacing w:after="0" w:line="240" w:lineRule="auto"/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43.  Державна реєстрація створення організації роботодавців, об’єднання організацій роботодавців.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44. Державна реєстрація створення професійної спілки, організації професійних спілок, об’єднання професійних спілок.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45.Державна реєстрація створення структурного утворення політичної партії.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46. Державна реєстрація створення творчої спілки, територіального осередку творчої спілки.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47. Державна реєстрація структурного утворення політичної партії, що не має статусу юридичної особи.</w:t>
            </w:r>
          </w:p>
          <w:p w:rsidR="00ED71E3" w:rsidRPr="004A6662" w:rsidRDefault="00ED71E3" w:rsidP="00C859D4">
            <w:pPr>
              <w:spacing w:after="0"/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48.Державна реєстрація включення відомостей про організацію роботодавців, об’єднання організацій роботодавців, зареєстровані до 01 липня 2004 року,</w:t>
            </w:r>
          </w:p>
          <w:p w:rsidR="00ED71E3" w:rsidRPr="004A6662" w:rsidRDefault="00ED71E3" w:rsidP="00C859D4">
            <w:pPr>
              <w:spacing w:after="0" w:line="240" w:lineRule="auto"/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відомості про які не містяться в Єдиному державному реєстрі юридичних осіб, фізичних осіб – підприємців та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громадських формувань .</w:t>
            </w:r>
          </w:p>
          <w:p w:rsidR="00ED71E3" w:rsidRPr="004A6662" w:rsidRDefault="00ED71E3" w:rsidP="00C859D4">
            <w:pPr>
              <w:spacing w:after="0" w:line="240" w:lineRule="auto"/>
              <w:ind w:left="459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spacing w:line="240" w:lineRule="auto"/>
              <w:ind w:left="459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49. Державна реєстрація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реєстрі юридичних осіб, фізичних осіб – підприємців.</w:t>
            </w:r>
          </w:p>
          <w:p w:rsidR="00ED71E3" w:rsidRPr="004A6662" w:rsidRDefault="00ED71E3" w:rsidP="00C859D4">
            <w:pPr>
              <w:ind w:left="459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50.Державна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 та громадських формувань.</w:t>
            </w:r>
          </w:p>
          <w:p w:rsidR="00ED71E3" w:rsidRPr="004A6662" w:rsidRDefault="00ED71E3" w:rsidP="00C859D4">
            <w:pPr>
              <w:ind w:left="459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51.Державна реєстрація статуту територіальної громади.</w:t>
            </w:r>
          </w:p>
          <w:p w:rsidR="00ED71E3" w:rsidRPr="004A6662" w:rsidRDefault="00ED71E3" w:rsidP="00C859D4">
            <w:pPr>
              <w:ind w:left="459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52.Державна реєстрація змін до статуту територіальної громади.</w:t>
            </w:r>
          </w:p>
          <w:p w:rsidR="00ED71E3" w:rsidRPr="004A6662" w:rsidRDefault="00ED71E3" w:rsidP="00C859D4">
            <w:pPr>
              <w:ind w:left="459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53.Скасування державної реєстрації статуту територіальної громади.</w:t>
            </w:r>
          </w:p>
          <w:p w:rsidR="00ED71E3" w:rsidRPr="004A6662" w:rsidRDefault="00ED71E3" w:rsidP="00C859D4">
            <w:pPr>
              <w:ind w:left="459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54.Видача дубліката свідоцтва про державну реєстрацію статут</w:t>
            </w:r>
          </w:p>
        </w:tc>
      </w:tr>
      <w:tr w:rsidR="00ED71E3" w:rsidRPr="004A6662" w:rsidTr="00C859D4">
        <w:trPr>
          <w:trHeight w:val="4592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Відділ у Барському районі Головного управління Держгеокадастру у Вінницькій області  </w:t>
            </w: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1.Державна реєстрація земельної ділянки з видачею витягу з Державного земельного кадастру.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2.Внесення до Державного земельного кадастру відомостей (змін до них) про земельну ділянку.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3.Внесення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4.Внесення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5.Державна реєстрація обмежень у використанні земель з видачею витягу.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6.Внесення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7.Виправлення технічної помилки у відомостях з Державного земельного кадастру, допущеної органом, що здійснює його ведення, з видачею витягу.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8.Видача довідки про кількісний та якісний стан грунтового покриву.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9.Надання відомостей з Державного земельного кадастру у формі викопіювання з картографічної основи державного земельного кадастру,кадастрової карти (плану).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10.Надання відомостей з державного земельного кадастру у формі довідки, що містить узагальнену інформацію про землі(території).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11.Надання відомостей з державного земельного кадастру у формі витягу з державного земельного кадастру про обмеження у використанні земель.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12.Надання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13.Видача довідки про наявність та розмір </w:t>
            </w: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земельної частки (паю), довідки про наявність у державному земельному кадастру відомостей про одержання у власність земельної ділянки у межах норм безоплатної приватизації за певним видом її цільового призначення (використання).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14.Видача відомостей з документації із землеустрою, що включена до Державного фонду документації із землеустрою;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15.Видача довідки з державної статистичної звітності про наявність земель та розподіл їх за власниками земель, землекористувачами, угіддями;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16.Видача витягу з технічної документації про нормативну грошову оцінку земельної ділянки.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17.Видача висновку про погодження документації із землеустрою.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18.Виправлення технічної помилки у відомостях державного земельного кадастру, яка була допущена не з вини органу, що здійснює його ведення.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19.Надання відомостей з державного земельного кадастру у формі копій документів, що створюються під час ведення державного земельного кадастру.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20.Надання довідки про осіб, які отримали доступ до інформації про суб’єкта речового права у державному земельному кадастрі.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21.Надання відомостей з державного земельного кадастру у формі витягу з державного земельного кадастру про земельну ділянку.</w:t>
            </w:r>
          </w:p>
        </w:tc>
      </w:tr>
      <w:tr w:rsidR="00ED71E3" w:rsidRPr="004A6662" w:rsidTr="00C859D4">
        <w:trPr>
          <w:trHeight w:val="4560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Барський  районний сектор управління державної  міграційної служби України у Вінницькій області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1.Оформлення та видача або обмін паспорта громадянина України для виїзду за кордон( у тому числі термінове оформлення)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2.Оформлення та видача паспорта громадянина України.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3.Оформлення та видача паспорта громадянина України у разі обміну замість пошкодженого, втраченого або викраденого.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4.Вклеювання до паспорта громадянина України фотокартки при досягненні громадянином 25- і 45-річного віку;</w:t>
            </w:r>
          </w:p>
        </w:tc>
      </w:tr>
      <w:tr w:rsidR="00ED71E3" w:rsidRPr="004A6662" w:rsidTr="00C859D4">
        <w:trPr>
          <w:trHeight w:val="2382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6.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Барське міжрайонне управління Головного управління Держсанепідслужби у Вінницькій області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1.Видача фізичним особам висновку державної санітарно-епідемічної експертизи діючих об’єктів.</w:t>
            </w:r>
          </w:p>
        </w:tc>
      </w:tr>
      <w:tr w:rsidR="00ED71E3" w:rsidRPr="00922A51" w:rsidTr="00C859D4">
        <w:trPr>
          <w:trHeight w:val="1800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7.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Барський  районний сектор ГУДСНС України  у Вінницькій області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1..Реєстрація декларації відповідності матеріально-технічної бази суб’єкта господарювання вимогам законодавства з питань пожежної безпеки.</w:t>
            </w:r>
          </w:p>
        </w:tc>
      </w:tr>
      <w:tr w:rsidR="00ED71E3" w:rsidRPr="004A6662" w:rsidTr="00C859D4">
        <w:trPr>
          <w:trHeight w:val="1987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8.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Архівний сектор Барської райдержадміністрації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1.Надання витягу з архівного сектору;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2.Надання довідки з архівного сектору;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3.Надання інформації з архівного сектору.</w:t>
            </w:r>
          </w:p>
        </w:tc>
      </w:tr>
      <w:tr w:rsidR="00ED71E3" w:rsidRPr="004A6662" w:rsidTr="00C859D4">
        <w:trPr>
          <w:trHeight w:val="4718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Регіональний сервісний Центр у Вінницькій області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1.Державна реєстрація (переєстрація,зняття з обліку) транспортних засобів.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2.Видача (обмін) посвідчення водія.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3.Видача міжнародного посвідчення водія.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4.Прийом запитів на отримання довідок про відсутність (наявність) судимостей.</w:t>
            </w:r>
          </w:p>
        </w:tc>
      </w:tr>
      <w:tr w:rsidR="00ED71E3" w:rsidRPr="00922A51" w:rsidTr="00C859D4">
        <w:trPr>
          <w:trHeight w:val="12870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Управління Держпродспоживслужби в Барському районі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1.Видача ветеринарних документів: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-Міжнародні ветеринарні сертифікати (для країн СНД – ветеринарні свідоцтва форми №1,№2 та №3) при переміщенні за межі України;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-Ветеринарні свідоцтва (для України – форми №1 та 32) – при переміщенні за межі території Автономної Республіки Крим, областей, міст Києва та Севастополя, районів, міст ( крім харчових продуктів тваринного та рослинного походження для споживання людиною);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-Ветеринарні довідки – при переміщенні в межах району (крім харчових продуктів тваринного та рослинного походження для споживання людиною).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2. Видача дозволу на проведення заходів із залучення тварин.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3.Видача експлуатаційного дозволу для провадження діяльності: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-На потужностях (об’єктах) з виробництва, змішування та приготування кормових добавок, преміксів  і кормів;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-На потужностях (об’єктах) з переробки неїстівних продуктів тваринного походження.</w:t>
            </w:r>
          </w:p>
          <w:p w:rsidR="00ED71E3" w:rsidRPr="004A6662" w:rsidRDefault="00ED71E3" w:rsidP="00C859D4">
            <w:pPr>
              <w:ind w:left="535"/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4.Видача експлуатаційного дозволу оператором ринку, що провадить діяльність пов’язану з виробництвом та/або зберіганням харчових продуктів тваринного походження.</w:t>
            </w:r>
          </w:p>
        </w:tc>
      </w:tr>
      <w:tr w:rsidR="00ED71E3" w:rsidRPr="00922A51" w:rsidTr="00C859D4">
        <w:trPr>
          <w:trHeight w:val="737"/>
        </w:trPr>
        <w:tc>
          <w:tcPr>
            <w:tcW w:w="686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402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Управління соціальної політики Барської районної державної адміністрації</w:t>
            </w:r>
          </w:p>
        </w:tc>
        <w:tc>
          <w:tcPr>
            <w:tcW w:w="5954" w:type="dxa"/>
          </w:tcPr>
          <w:p w:rsidR="00ED71E3" w:rsidRPr="004A6662" w:rsidRDefault="00ED71E3" w:rsidP="00C859D4">
            <w:p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r w:rsidRPr="004A6662">
              <w:rPr>
                <w:rStyle w:val="ab"/>
                <w:rFonts w:ascii="Times New Roman" w:hAnsi="Times New Roman"/>
                <w:i w:val="0"/>
                <w:sz w:val="28"/>
                <w:szCs w:val="28"/>
                <w:lang w:val="uk-UA"/>
              </w:rPr>
              <w:t>Надання пільг на придбання твердого та рідкого пічного палива і скрапленого газу.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Надання тимчасової державної 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допомоги дітям, батьки яких ухиляються від сплати аліментів або не мають можливості утримувати дитину або місце їх проживання невідоме.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одноразової винагороди жінкам, яким присвоєно почесне звання України “Мати-героїня”.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Прийняття рішення щодо соціального обслуговування особи територіальним центром соціального обслуговування (надання соціальних послуг).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Видача довідки для отримання пільг інвалідам, які не мають права на пенсію чи соціальну допомогу.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Видача довідки про взяття на облік внутрішньо переміщеної особи.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державної соціальної допомоги малозабезпеченим сім’ям.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державної допомоги при народженні дитини.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державної допомоги при усиновленні дитини.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державної допомоги на дітей, над якими встановлено опіку чи піклування.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державної допомоги на дітей одиноким матерям.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Надання державної соціальної допомоги інвалідам з дитинства та 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дітям-інвалідам.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надбавки на догляд за інвалідами з дитинства та дітьми-інвалідами.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державної соціальної допомоги особам, які не мають права на пенсію, та особам з інвалідністю.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державної соціальної допомоги на догляд.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Компенсаційна виплата фізичній особі, яка надає соціальні послуги.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щомісячної компенсаційної виплати непрацюючій особі, яка здійснює догляд за інвалідом I групи або за особою, яка досягла 80-річного віку.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Надання грошової допомоги особі, яка проживає разом з інвалідом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антитерористичних операцій, бойових дій та збройних конфліктів.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Призначення одноразової грошової/ матеріальної допомоги інвалідам та дітям-інвалідам.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одноразової компенсації сім’ям, які втратили годувальника із числа осіб, віднесених до учасників ліквідації наслідків аварії на Чорнобильській АЕС, та смерть яких пов’язана з Чорнобильською катастрофою.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грошової компенсації вартості проїзду до санаторно-курортного закладу і назад інвалідам війни та прирівняним до них особам.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грошової компенсації інвалідам замість санаторно-курортної путівки.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грошової компенсації інвалідам замість санаторно-курортної путівки.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грошової компенсації вартості проїзду до санаторно-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курортного закладу (відділення спінального профілю) і назад особам, які супроводжують інвалідів I та II групи з наслідками травм і захворюваннями хребта та спинного мозку.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грошової компенсації вартості самостійного санаторно-курортного лікування інвалідів.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грошової компенсації замість санаторно-курортної путівки громадянам, які постраждали внаслідок Чорнобильської катастрофи.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Призначення грошової компенсації інвалідам на бензин, ремонт і технічне обслуговування автомобілів та на транспортне обслуговування.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Видача направлення (путівки) інвалідам та/або дітям-інвалідам до реабілітаційних установ сфери управління Мінсоцполітики та/або органів соціального захисту населення (регіонального та місцевого рівнів).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інвалідів автомобілем.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Видача направлення на забезпечення технічними та іншими засобами реабілітації інвалідів та дітей-інвалідів.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Видача путівки на влаштування до будинку-інтернату для громадян похилого віку та інвалідів, геріатричного пансіонату, пансіонату для ветеранів війни і праці 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психоневрологічного інтернату дитячого будинку-інтернату або молодіжного відділення дитячого будинку-інтернату.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Установлення статусу, видача посвідчень та призначення компенсації і допомоги: 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br/>
              <w:t>2) особам, які постраждали внаслідок Чорнобильської катастрофи (відповідно до визначених категорій) 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br/>
              <w:t>3) членам сім’ї загиблого (померлого) ветерана війни 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br/>
              <w:t>4) учасникам війни 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br/>
              <w:t>5) інвалідам війни 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br/>
              <w:t>7) інвалідам та дітям-інвалідам.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Забезпечення санаторно-курортним лікуванням (путівками) інвалідів з дитинства та внаслідок загального захворювання.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Забезпечення санаторно-курортним лікуванням (путівками) осіб, які постраждали під час проведення антитерористичної операції та яким установлено статус учасника бойових дій чи інваліда війни.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Забезпечення санаторно-курортним лікуванням (путівками) ветеранів війни та осіб, на яких поширюється дія Законів України </w:t>
            </w:r>
            <w:hyperlink r:id="rId7" w:tgtFrame="_blank" w:history="1">
              <w:r w:rsidRPr="004A6662">
                <w:rPr>
                  <w:rFonts w:ascii="Times New Roman" w:hAnsi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“Про статус ветеранів війни, гарантії їх соціального захисту”</w:t>
              </w:r>
            </w:hyperlink>
            <w:r w:rsidRPr="004A66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та </w:t>
            </w:r>
            <w:hyperlink r:id="rId8" w:tgtFrame="_blank" w:history="1">
              <w:r w:rsidRPr="004A6662">
                <w:rPr>
                  <w:rFonts w:ascii="Times New Roman" w:hAnsi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“Про жертви нацистських переслідувань”</w:t>
              </w:r>
            </w:hyperlink>
            <w:r w:rsidRPr="004A66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ED71E3" w:rsidRPr="004A6662" w:rsidRDefault="00ED71E3" w:rsidP="00ED71E3">
            <w:pPr>
              <w:numPr>
                <w:ilvl w:val="0"/>
                <w:numId w:val="8"/>
              </w:numPr>
              <w:rPr>
                <w:rStyle w:val="ab"/>
                <w:rFonts w:ascii="Times New Roman" w:hAnsi="Times New Roman"/>
                <w:i w:val="0"/>
                <w:color w:val="000000"/>
                <w:sz w:val="28"/>
                <w:szCs w:val="28"/>
                <w:lang w:val="uk-UA"/>
              </w:rPr>
            </w:pPr>
            <w:r w:rsidRPr="004A66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Забезпечення санаторно-курортним лікуванням (путівками) 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громадян, які постраждали внаслідок Чорнобильської катастрофи, шляхом надання щорічної грошової допомоги для компенсації вартості путівок через безготівкове перерахування </w:t>
            </w:r>
            <w:r w:rsidRPr="004A6662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санаторно-курортним закладам.</w:t>
            </w:r>
          </w:p>
        </w:tc>
      </w:tr>
    </w:tbl>
    <w:p w:rsidR="00ED71E3" w:rsidRPr="004A6662" w:rsidRDefault="00ED71E3" w:rsidP="00ED71E3">
      <w:pPr>
        <w:rPr>
          <w:rStyle w:val="ab"/>
          <w:rFonts w:ascii="Times New Roman" w:hAnsi="Times New Roman"/>
          <w:i w:val="0"/>
          <w:sz w:val="28"/>
          <w:szCs w:val="28"/>
          <w:lang w:val="uk-UA"/>
        </w:rPr>
      </w:pPr>
    </w:p>
    <w:p w:rsidR="00ED71E3" w:rsidRPr="004A6662" w:rsidRDefault="00ED71E3" w:rsidP="00ED71E3">
      <w:pPr>
        <w:spacing w:after="0" w:line="240" w:lineRule="auto"/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</w:pPr>
      <w:r w:rsidRPr="004A6662"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  <w:t xml:space="preserve"> </w:t>
      </w:r>
    </w:p>
    <w:p w:rsidR="00ED71E3" w:rsidRPr="004A6662" w:rsidRDefault="00ED71E3" w:rsidP="00ED71E3">
      <w:pPr>
        <w:spacing w:after="0" w:line="240" w:lineRule="auto"/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</w:pPr>
    </w:p>
    <w:p w:rsidR="00ED71E3" w:rsidRPr="004A6662" w:rsidRDefault="00ED71E3" w:rsidP="00ED71E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6662">
        <w:rPr>
          <w:rFonts w:ascii="Times New Roman" w:hAnsi="Times New Roman"/>
          <w:b/>
          <w:sz w:val="28"/>
          <w:szCs w:val="28"/>
          <w:lang w:val="uk-UA"/>
        </w:rPr>
        <w:t>Заступник керівника апарату -</w:t>
      </w:r>
    </w:p>
    <w:p w:rsidR="00ED71E3" w:rsidRPr="004A6662" w:rsidRDefault="00ED71E3" w:rsidP="00ED71E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6662">
        <w:rPr>
          <w:rFonts w:ascii="Times New Roman" w:hAnsi="Times New Roman"/>
          <w:b/>
          <w:sz w:val="28"/>
          <w:szCs w:val="28"/>
          <w:lang w:val="uk-UA"/>
        </w:rPr>
        <w:t>начальник загального відділу</w:t>
      </w:r>
    </w:p>
    <w:p w:rsidR="00ED71E3" w:rsidRPr="004A6662" w:rsidRDefault="00ED71E3" w:rsidP="00ED71E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6662">
        <w:rPr>
          <w:rFonts w:ascii="Times New Roman" w:hAnsi="Times New Roman"/>
          <w:b/>
          <w:sz w:val="28"/>
          <w:szCs w:val="28"/>
          <w:lang w:val="uk-UA"/>
        </w:rPr>
        <w:t>апарату райдержадміністрації                                              Т.ДЕНИСЕНКО</w:t>
      </w:r>
    </w:p>
    <w:p w:rsidR="00ED71E3" w:rsidRPr="004A6662" w:rsidRDefault="00ED71E3" w:rsidP="00ED71E3">
      <w:pPr>
        <w:spacing w:after="0" w:line="240" w:lineRule="auto"/>
        <w:rPr>
          <w:rStyle w:val="ab"/>
          <w:rFonts w:ascii="Times New Roman" w:hAnsi="Times New Roman"/>
          <w:b/>
          <w:i w:val="0"/>
          <w:sz w:val="28"/>
          <w:szCs w:val="28"/>
          <w:lang w:val="uk-UA"/>
        </w:rPr>
      </w:pPr>
    </w:p>
    <w:p w:rsidR="00961312" w:rsidRPr="004A6662" w:rsidRDefault="00961312" w:rsidP="00ED71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61312" w:rsidRPr="004A6662" w:rsidRDefault="00961312" w:rsidP="00EF170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61312" w:rsidRPr="004A6662" w:rsidRDefault="00961312" w:rsidP="00EF170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61312" w:rsidRPr="004A6662" w:rsidRDefault="00961312" w:rsidP="00EF170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961312" w:rsidRPr="004A6662" w:rsidSect="003A74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2" w:right="991" w:bottom="0" w:left="1276" w:header="708" w:footer="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B0E" w:rsidRDefault="00DF7B0E" w:rsidP="00701CCE">
      <w:pPr>
        <w:spacing w:after="0" w:line="240" w:lineRule="auto"/>
      </w:pPr>
      <w:r>
        <w:separator/>
      </w:r>
    </w:p>
  </w:endnote>
  <w:endnote w:type="continuationSeparator" w:id="1">
    <w:p w:rsidR="00DF7B0E" w:rsidRDefault="00DF7B0E" w:rsidP="00701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05D" w:rsidRDefault="003E705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7B0" w:rsidRPr="00833182" w:rsidRDefault="006537B0">
    <w:pPr>
      <w:pStyle w:val="a6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05D" w:rsidRDefault="003E70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B0E" w:rsidRDefault="00DF7B0E" w:rsidP="00701CCE">
      <w:pPr>
        <w:spacing w:after="0" w:line="240" w:lineRule="auto"/>
      </w:pPr>
      <w:r>
        <w:separator/>
      </w:r>
    </w:p>
  </w:footnote>
  <w:footnote w:type="continuationSeparator" w:id="1">
    <w:p w:rsidR="00DF7B0E" w:rsidRDefault="00DF7B0E" w:rsidP="00701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05D" w:rsidRDefault="003E705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05D" w:rsidRDefault="003E705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05D" w:rsidRDefault="003E705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248C"/>
    <w:multiLevelType w:val="hybridMultilevel"/>
    <w:tmpl w:val="5C267FA8"/>
    <w:lvl w:ilvl="0" w:tplc="55C0FC7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11C27520"/>
    <w:multiLevelType w:val="hybridMultilevel"/>
    <w:tmpl w:val="8F74D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756CD"/>
    <w:multiLevelType w:val="hybridMultilevel"/>
    <w:tmpl w:val="8B825E2A"/>
    <w:lvl w:ilvl="0" w:tplc="50AA16BA">
      <w:start w:val="1"/>
      <w:numFmt w:val="decimal"/>
      <w:lvlText w:val="%1.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6338A9"/>
    <w:multiLevelType w:val="hybridMultilevel"/>
    <w:tmpl w:val="AF749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60583"/>
    <w:multiLevelType w:val="hybridMultilevel"/>
    <w:tmpl w:val="7BA4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67058"/>
    <w:multiLevelType w:val="hybridMultilevel"/>
    <w:tmpl w:val="83D60BE4"/>
    <w:lvl w:ilvl="0" w:tplc="926E00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F83E3B"/>
    <w:multiLevelType w:val="hybridMultilevel"/>
    <w:tmpl w:val="5D7AAF26"/>
    <w:lvl w:ilvl="0" w:tplc="55C0FC7A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5" w:hanging="360"/>
      </w:pPr>
    </w:lvl>
    <w:lvl w:ilvl="2" w:tplc="0419001B" w:tentative="1">
      <w:start w:val="1"/>
      <w:numFmt w:val="lowerRoman"/>
      <w:lvlText w:val="%3."/>
      <w:lvlJc w:val="right"/>
      <w:pPr>
        <w:ind w:left="2695" w:hanging="180"/>
      </w:pPr>
    </w:lvl>
    <w:lvl w:ilvl="3" w:tplc="0419000F" w:tentative="1">
      <w:start w:val="1"/>
      <w:numFmt w:val="decimal"/>
      <w:lvlText w:val="%4."/>
      <w:lvlJc w:val="left"/>
      <w:pPr>
        <w:ind w:left="3415" w:hanging="360"/>
      </w:pPr>
    </w:lvl>
    <w:lvl w:ilvl="4" w:tplc="04190019" w:tentative="1">
      <w:start w:val="1"/>
      <w:numFmt w:val="lowerLetter"/>
      <w:lvlText w:val="%5."/>
      <w:lvlJc w:val="left"/>
      <w:pPr>
        <w:ind w:left="4135" w:hanging="360"/>
      </w:pPr>
    </w:lvl>
    <w:lvl w:ilvl="5" w:tplc="0419001B" w:tentative="1">
      <w:start w:val="1"/>
      <w:numFmt w:val="lowerRoman"/>
      <w:lvlText w:val="%6."/>
      <w:lvlJc w:val="right"/>
      <w:pPr>
        <w:ind w:left="4855" w:hanging="180"/>
      </w:pPr>
    </w:lvl>
    <w:lvl w:ilvl="6" w:tplc="0419000F" w:tentative="1">
      <w:start w:val="1"/>
      <w:numFmt w:val="decimal"/>
      <w:lvlText w:val="%7."/>
      <w:lvlJc w:val="left"/>
      <w:pPr>
        <w:ind w:left="5575" w:hanging="360"/>
      </w:pPr>
    </w:lvl>
    <w:lvl w:ilvl="7" w:tplc="04190019" w:tentative="1">
      <w:start w:val="1"/>
      <w:numFmt w:val="lowerLetter"/>
      <w:lvlText w:val="%8."/>
      <w:lvlJc w:val="left"/>
      <w:pPr>
        <w:ind w:left="6295" w:hanging="360"/>
      </w:pPr>
    </w:lvl>
    <w:lvl w:ilvl="8" w:tplc="041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7">
    <w:nsid w:val="54AA3D3B"/>
    <w:multiLevelType w:val="multilevel"/>
    <w:tmpl w:val="EF621B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1D1"/>
    <w:rsid w:val="000012DE"/>
    <w:rsid w:val="000241CD"/>
    <w:rsid w:val="00037D37"/>
    <w:rsid w:val="00041977"/>
    <w:rsid w:val="000966D7"/>
    <w:rsid w:val="000F29D8"/>
    <w:rsid w:val="00110B50"/>
    <w:rsid w:val="00160E3D"/>
    <w:rsid w:val="001647C6"/>
    <w:rsid w:val="00193F7B"/>
    <w:rsid w:val="001B361B"/>
    <w:rsid w:val="001C5290"/>
    <w:rsid w:val="001D56C9"/>
    <w:rsid w:val="001F155F"/>
    <w:rsid w:val="00213597"/>
    <w:rsid w:val="00223633"/>
    <w:rsid w:val="00224B44"/>
    <w:rsid w:val="00273B5E"/>
    <w:rsid w:val="002B08B2"/>
    <w:rsid w:val="002B5A50"/>
    <w:rsid w:val="002C4CC8"/>
    <w:rsid w:val="002E5759"/>
    <w:rsid w:val="002F2B45"/>
    <w:rsid w:val="002F30EA"/>
    <w:rsid w:val="00302F0F"/>
    <w:rsid w:val="003049D8"/>
    <w:rsid w:val="00317BF3"/>
    <w:rsid w:val="00340B6C"/>
    <w:rsid w:val="00345EE0"/>
    <w:rsid w:val="00355F63"/>
    <w:rsid w:val="003848AF"/>
    <w:rsid w:val="003A7430"/>
    <w:rsid w:val="003D59E0"/>
    <w:rsid w:val="003E4F2F"/>
    <w:rsid w:val="003E705D"/>
    <w:rsid w:val="00412D9D"/>
    <w:rsid w:val="00420C88"/>
    <w:rsid w:val="00425F7B"/>
    <w:rsid w:val="0046199E"/>
    <w:rsid w:val="00493E2E"/>
    <w:rsid w:val="004A6662"/>
    <w:rsid w:val="004B2174"/>
    <w:rsid w:val="004B2F35"/>
    <w:rsid w:val="004B34A0"/>
    <w:rsid w:val="004B3AD3"/>
    <w:rsid w:val="004D1D9D"/>
    <w:rsid w:val="004F18DF"/>
    <w:rsid w:val="0052005D"/>
    <w:rsid w:val="00572484"/>
    <w:rsid w:val="00582CF6"/>
    <w:rsid w:val="0059346E"/>
    <w:rsid w:val="005A0CD8"/>
    <w:rsid w:val="005B6568"/>
    <w:rsid w:val="005E4F10"/>
    <w:rsid w:val="006061EC"/>
    <w:rsid w:val="00635827"/>
    <w:rsid w:val="006507C1"/>
    <w:rsid w:val="006537B0"/>
    <w:rsid w:val="006818F1"/>
    <w:rsid w:val="006A0C6B"/>
    <w:rsid w:val="006A66EB"/>
    <w:rsid w:val="006B1C8A"/>
    <w:rsid w:val="006B7A1B"/>
    <w:rsid w:val="006C1CFA"/>
    <w:rsid w:val="006C6660"/>
    <w:rsid w:val="00701C77"/>
    <w:rsid w:val="00701CCE"/>
    <w:rsid w:val="007042A8"/>
    <w:rsid w:val="00714305"/>
    <w:rsid w:val="00721FE9"/>
    <w:rsid w:val="00722C2B"/>
    <w:rsid w:val="00730832"/>
    <w:rsid w:val="00734617"/>
    <w:rsid w:val="00740A58"/>
    <w:rsid w:val="00783716"/>
    <w:rsid w:val="00793AA2"/>
    <w:rsid w:val="007B3289"/>
    <w:rsid w:val="007C075E"/>
    <w:rsid w:val="007C1B80"/>
    <w:rsid w:val="007D2C3E"/>
    <w:rsid w:val="0081737F"/>
    <w:rsid w:val="00833182"/>
    <w:rsid w:val="00835CAE"/>
    <w:rsid w:val="008371D1"/>
    <w:rsid w:val="008705B5"/>
    <w:rsid w:val="0087796E"/>
    <w:rsid w:val="00883867"/>
    <w:rsid w:val="008974B3"/>
    <w:rsid w:val="008D0A67"/>
    <w:rsid w:val="008D6419"/>
    <w:rsid w:val="008E246A"/>
    <w:rsid w:val="008F52A6"/>
    <w:rsid w:val="00901180"/>
    <w:rsid w:val="00904AA0"/>
    <w:rsid w:val="00911A50"/>
    <w:rsid w:val="00920B4C"/>
    <w:rsid w:val="00922A51"/>
    <w:rsid w:val="0095723B"/>
    <w:rsid w:val="00961312"/>
    <w:rsid w:val="009823A0"/>
    <w:rsid w:val="00986473"/>
    <w:rsid w:val="009B4DCD"/>
    <w:rsid w:val="009D0C94"/>
    <w:rsid w:val="009D45E4"/>
    <w:rsid w:val="009E1F79"/>
    <w:rsid w:val="00A26523"/>
    <w:rsid w:val="00A3163B"/>
    <w:rsid w:val="00A64F0B"/>
    <w:rsid w:val="00A90311"/>
    <w:rsid w:val="00A92163"/>
    <w:rsid w:val="00A922C2"/>
    <w:rsid w:val="00AB55BD"/>
    <w:rsid w:val="00AC61F4"/>
    <w:rsid w:val="00B06D08"/>
    <w:rsid w:val="00B1623A"/>
    <w:rsid w:val="00B4471A"/>
    <w:rsid w:val="00B44D02"/>
    <w:rsid w:val="00B64969"/>
    <w:rsid w:val="00BB35BA"/>
    <w:rsid w:val="00BC639A"/>
    <w:rsid w:val="00BE0286"/>
    <w:rsid w:val="00BF2DFD"/>
    <w:rsid w:val="00C0433F"/>
    <w:rsid w:val="00C3078C"/>
    <w:rsid w:val="00C41CCC"/>
    <w:rsid w:val="00C44E37"/>
    <w:rsid w:val="00C715CE"/>
    <w:rsid w:val="00C83742"/>
    <w:rsid w:val="00C86EEE"/>
    <w:rsid w:val="00CA1702"/>
    <w:rsid w:val="00CA6083"/>
    <w:rsid w:val="00CD21D6"/>
    <w:rsid w:val="00CE6610"/>
    <w:rsid w:val="00D35751"/>
    <w:rsid w:val="00D63CED"/>
    <w:rsid w:val="00DA516A"/>
    <w:rsid w:val="00DC5A57"/>
    <w:rsid w:val="00DE500B"/>
    <w:rsid w:val="00DF7B0E"/>
    <w:rsid w:val="00E22476"/>
    <w:rsid w:val="00E278BB"/>
    <w:rsid w:val="00E33E59"/>
    <w:rsid w:val="00E449AF"/>
    <w:rsid w:val="00E52E4E"/>
    <w:rsid w:val="00EA521B"/>
    <w:rsid w:val="00ED71E3"/>
    <w:rsid w:val="00EF170D"/>
    <w:rsid w:val="00F0484E"/>
    <w:rsid w:val="00F07993"/>
    <w:rsid w:val="00F1069A"/>
    <w:rsid w:val="00F52000"/>
    <w:rsid w:val="00F532E4"/>
    <w:rsid w:val="00F648D6"/>
    <w:rsid w:val="00FA0E8A"/>
    <w:rsid w:val="00FB0E8F"/>
    <w:rsid w:val="00FB5CA2"/>
    <w:rsid w:val="00FC3E9C"/>
    <w:rsid w:val="00FD3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nhideWhenUsed/>
    <w:qFormat/>
    <w:locked/>
    <w:rsid w:val="0052005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723B"/>
    <w:pPr>
      <w:ind w:left="720"/>
      <w:contextualSpacing/>
    </w:pPr>
  </w:style>
  <w:style w:type="paragraph" w:styleId="a4">
    <w:name w:val="header"/>
    <w:basedOn w:val="a"/>
    <w:link w:val="a5"/>
    <w:uiPriority w:val="99"/>
    <w:rsid w:val="00701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701CCE"/>
    <w:rPr>
      <w:rFonts w:cs="Times New Roman"/>
    </w:rPr>
  </w:style>
  <w:style w:type="paragraph" w:styleId="a6">
    <w:name w:val="footer"/>
    <w:basedOn w:val="a"/>
    <w:link w:val="a7"/>
    <w:uiPriority w:val="99"/>
    <w:rsid w:val="00701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701CCE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06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061E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52005D"/>
    <w:rPr>
      <w:rFonts w:ascii="Arial" w:eastAsia="Times New Roman" w:hAnsi="Arial" w:cs="Arial"/>
      <w:b/>
      <w:bCs/>
      <w:sz w:val="26"/>
      <w:szCs w:val="26"/>
    </w:rPr>
  </w:style>
  <w:style w:type="paragraph" w:styleId="aa">
    <w:name w:val="caption"/>
    <w:basedOn w:val="a"/>
    <w:next w:val="a"/>
    <w:semiHidden/>
    <w:unhideWhenUsed/>
    <w:qFormat/>
    <w:locked/>
    <w:rsid w:val="0052005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b">
    <w:name w:val="Emphasis"/>
    <w:qFormat/>
    <w:locked/>
    <w:rsid w:val="00ED71E3"/>
    <w:rPr>
      <w:i/>
      <w:iCs/>
    </w:rPr>
  </w:style>
  <w:style w:type="paragraph" w:styleId="ac">
    <w:name w:val="Body Text"/>
    <w:basedOn w:val="a"/>
    <w:link w:val="ad"/>
    <w:uiPriority w:val="99"/>
    <w:rsid w:val="00ED71E3"/>
    <w:pPr>
      <w:tabs>
        <w:tab w:val="left" w:pos="66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8"/>
      <w:lang w:val="uk-UA" w:eastAsia="ar-SA"/>
    </w:rPr>
  </w:style>
  <w:style w:type="character" w:customStyle="1" w:styleId="ad">
    <w:name w:val="Основной текст Знак"/>
    <w:basedOn w:val="a0"/>
    <w:link w:val="ac"/>
    <w:uiPriority w:val="99"/>
    <w:rsid w:val="00ED71E3"/>
    <w:rPr>
      <w:rFonts w:ascii="Times New Roman" w:eastAsia="Times New Roman" w:hAnsi="Times New Roman"/>
      <w:sz w:val="24"/>
      <w:szCs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84-1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3551-1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3689</Words>
  <Characters>21031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Denisenko215RDA</cp:lastModifiedBy>
  <cp:revision>2</cp:revision>
  <cp:lastPrinted>2018-10-09T09:20:00Z</cp:lastPrinted>
  <dcterms:created xsi:type="dcterms:W3CDTF">2018-10-26T08:39:00Z</dcterms:created>
  <dcterms:modified xsi:type="dcterms:W3CDTF">2018-10-26T08:39:00Z</dcterms:modified>
</cp:coreProperties>
</file>